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F1CC" w14:textId="77777777" w:rsidR="006F2895" w:rsidRPr="00A572B1" w:rsidRDefault="006F2895" w:rsidP="006F2895">
      <w:pPr>
        <w:rPr>
          <w:b/>
          <w:sz w:val="28"/>
        </w:rPr>
      </w:pPr>
      <w:r w:rsidRPr="003E39B9">
        <w:rPr>
          <w:rFonts w:ascii="Times New Roman" w:eastAsia="Times New Roman" w:hAnsi="Times New Roman" w:cs="Times New Roman"/>
          <w:i/>
          <w:noProof/>
          <w:sz w:val="28"/>
        </w:rPr>
        <w:drawing>
          <wp:anchor distT="0" distB="0" distL="114300" distR="114300" simplePos="0" relativeHeight="251659264" behindDoc="0" locked="0" layoutInCell="1" allowOverlap="1" wp14:anchorId="0A1E4A09" wp14:editId="29FF813E">
            <wp:simplePos x="0" y="0"/>
            <wp:positionH relativeFrom="column">
              <wp:posOffset>3486461</wp:posOffset>
            </wp:positionH>
            <wp:positionV relativeFrom="paragraph">
              <wp:posOffset>-93345</wp:posOffset>
            </wp:positionV>
            <wp:extent cx="2670810" cy="1042670"/>
            <wp:effectExtent l="0" t="0" r="0" b="0"/>
            <wp:wrapNone/>
            <wp:docPr id="4" name="Picture 4" descr="CORU_Reg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U_Reg_logo.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81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9B9">
        <w:rPr>
          <w:b/>
          <w:i/>
          <w:sz w:val="32"/>
        </w:rPr>
        <w:t>Carolyn</w:t>
      </w:r>
      <w:r w:rsidRPr="003E39B9">
        <w:rPr>
          <w:b/>
          <w:sz w:val="32"/>
        </w:rPr>
        <w:t xml:space="preserve"> </w:t>
      </w:r>
      <w:r w:rsidRPr="003E39B9">
        <w:rPr>
          <w:b/>
          <w:i/>
          <w:sz w:val="32"/>
        </w:rPr>
        <w:t>Webb</w:t>
      </w:r>
    </w:p>
    <w:p w14:paraId="6A68F93F" w14:textId="77777777" w:rsidR="006F2895" w:rsidRPr="002E7C6E" w:rsidRDefault="006F2895" w:rsidP="006F2895">
      <w:pPr>
        <w:rPr>
          <w:b/>
          <w:i/>
          <w:sz w:val="28"/>
        </w:rPr>
      </w:pPr>
      <w:r w:rsidRPr="002E7C6E">
        <w:rPr>
          <w:b/>
          <w:i/>
          <w:sz w:val="28"/>
        </w:rPr>
        <w:t>Senior Speech and Language Therapist</w:t>
      </w:r>
    </w:p>
    <w:p w14:paraId="582ED36E" w14:textId="77777777" w:rsidR="006F2895" w:rsidRPr="00906426" w:rsidRDefault="006F2895" w:rsidP="006F2895">
      <w:pPr>
        <w:rPr>
          <w:rFonts w:ascii="Apple Chancery" w:eastAsia="FangSong" w:hAnsi="Apple Chancery" w:cs="Apple Chancery"/>
          <w:i/>
        </w:rPr>
      </w:pPr>
      <w:r w:rsidRPr="00906426">
        <w:rPr>
          <w:rFonts w:ascii="Apple Chancery" w:eastAsia="FangSong" w:hAnsi="Apple Chancery" w:cs="Apple Chancery"/>
          <w:i/>
        </w:rPr>
        <w:t>‘The Speech Grove’</w:t>
      </w:r>
    </w:p>
    <w:p w14:paraId="28423B97" w14:textId="77777777" w:rsidR="00AB7167" w:rsidRPr="00D372DB" w:rsidRDefault="00AB7167" w:rsidP="00AB7167">
      <w:pPr>
        <w:rPr>
          <w:rFonts w:ascii="Apple Chancery" w:hAnsi="Apple Chancery" w:cs="Apple Chancery"/>
          <w:i/>
          <w:sz w:val="28"/>
        </w:rPr>
      </w:pPr>
      <w:r w:rsidRPr="00D372DB">
        <w:rPr>
          <w:rFonts w:ascii="Apple Chancery" w:hAnsi="Apple Chancery" w:cs="Apple Chancery"/>
          <w:i/>
          <w:sz w:val="28"/>
        </w:rPr>
        <w:t>Tel: 089 4034184</w:t>
      </w:r>
    </w:p>
    <w:p w14:paraId="05241480" w14:textId="745FAF72" w:rsidR="0039675B" w:rsidRPr="00FF6C54" w:rsidRDefault="00AB7167">
      <w:pPr>
        <w:rPr>
          <w:sz w:val="28"/>
        </w:rPr>
      </w:pPr>
      <w:r w:rsidRPr="006F2895">
        <w:rPr>
          <w:rFonts w:ascii="Apple Chancery" w:hAnsi="Apple Chancery" w:cs="Apple Chancery"/>
          <w:i/>
          <w:sz w:val="22"/>
        </w:rPr>
        <w:t xml:space="preserve">Email: </w:t>
      </w:r>
      <w:proofErr w:type="spellStart"/>
      <w:r w:rsidRPr="006F2895">
        <w:rPr>
          <w:rFonts w:ascii="Apple Chancery" w:hAnsi="Apple Chancery" w:cs="Apple Chancery"/>
          <w:i/>
          <w:sz w:val="22"/>
        </w:rPr>
        <w:t>thespeechgrove@gmail</w:t>
      </w:r>
      <w:proofErr w:type="spellEnd"/>
      <w:r w:rsidRPr="006F2895">
        <w:rPr>
          <w:rFonts w:ascii="Apple Chancery" w:hAnsi="Apple Chancery" w:cs="Apple Chancery"/>
          <w:i/>
          <w:sz w:val="22"/>
        </w:rPr>
        <w:t>.</w:t>
      </w:r>
      <w:r w:rsidRPr="00AB7167">
        <w:rPr>
          <w:rFonts w:ascii="Arial" w:hAnsi="Arial" w:cs="Arial"/>
          <w:b/>
          <w:color w:val="1F497D"/>
          <w:sz w:val="16"/>
          <w:szCs w:val="16"/>
          <w:lang w:val="en-US"/>
        </w:rPr>
        <w:t xml:space="preserve"> </w:t>
      </w:r>
      <w:r w:rsidRPr="006F2895">
        <w:rPr>
          <w:rFonts w:ascii="Apple Chancery" w:hAnsi="Apple Chancery" w:cs="Apple Chancery"/>
          <w:i/>
          <w:sz w:val="22"/>
        </w:rPr>
        <w:t>com</w:t>
      </w:r>
      <w:r w:rsidR="006F2895" w:rsidRPr="00906426">
        <w:rPr>
          <w:rFonts w:ascii="Apple Chancery" w:eastAsia="FangSong" w:hAnsi="Apple Chancery" w:cs="Apple Chancery"/>
          <w:i/>
          <w:color w:val="1F497D"/>
          <w:lang w:val="en-US"/>
        </w:rPr>
        <w:t xml:space="preserve">  </w:t>
      </w:r>
      <w:r w:rsidR="006F2895" w:rsidRPr="00906426">
        <w:rPr>
          <w:rFonts w:ascii="Arial" w:hAnsi="Arial" w:cs="Arial"/>
          <w:i/>
          <w:color w:val="1F497D"/>
          <w:sz w:val="16"/>
          <w:szCs w:val="16"/>
          <w:lang w:val="en-US"/>
        </w:rPr>
        <w:t xml:space="preserve">     </w:t>
      </w:r>
      <w:r w:rsidR="006F2895">
        <w:rPr>
          <w:rFonts w:ascii="Arial" w:hAnsi="Arial" w:cs="Arial"/>
          <w:color w:val="1F497D"/>
          <w:sz w:val="16"/>
          <w:szCs w:val="16"/>
          <w:lang w:val="en-US"/>
        </w:rPr>
        <w:t xml:space="preserve">                                                </w:t>
      </w:r>
      <w:r>
        <w:rPr>
          <w:rFonts w:ascii="Arial" w:hAnsi="Arial" w:cs="Arial"/>
          <w:color w:val="1F497D"/>
          <w:sz w:val="16"/>
          <w:szCs w:val="16"/>
          <w:lang w:val="en-US"/>
        </w:rPr>
        <w:tab/>
      </w:r>
      <w:r>
        <w:rPr>
          <w:rFonts w:ascii="Arial" w:hAnsi="Arial" w:cs="Arial"/>
          <w:color w:val="1F497D"/>
          <w:sz w:val="16"/>
          <w:szCs w:val="16"/>
          <w:lang w:val="en-US"/>
        </w:rPr>
        <w:tab/>
        <w:t xml:space="preserve"> </w:t>
      </w:r>
      <w:r w:rsidRPr="00092798">
        <w:rPr>
          <w:rFonts w:ascii="Arial" w:hAnsi="Arial" w:cs="Arial"/>
          <w:b/>
          <w:color w:val="1F497D"/>
          <w:sz w:val="16"/>
          <w:szCs w:val="16"/>
          <w:lang w:val="en-US"/>
        </w:rPr>
        <w:t>CORU</w:t>
      </w:r>
      <w:r w:rsidRPr="00997B2C">
        <w:rPr>
          <w:rFonts w:ascii="Arial" w:hAnsi="Arial" w:cs="Arial"/>
          <w:b/>
          <w:color w:val="1F497D"/>
          <w:sz w:val="16"/>
          <w:szCs w:val="16"/>
          <w:lang w:val="en-US"/>
        </w:rPr>
        <w:t> </w:t>
      </w:r>
      <w:r>
        <w:rPr>
          <w:rFonts w:ascii="Arial" w:hAnsi="Arial" w:cs="Arial"/>
          <w:b/>
          <w:color w:val="1F497D"/>
          <w:sz w:val="16"/>
          <w:szCs w:val="16"/>
          <w:lang w:val="en-US"/>
        </w:rPr>
        <w:t>Registration Number</w:t>
      </w:r>
      <w:r w:rsidRPr="00997B2C">
        <w:rPr>
          <w:rFonts w:ascii="Arial" w:hAnsi="Arial" w:cs="Arial"/>
          <w:b/>
          <w:color w:val="1F497D"/>
          <w:sz w:val="16"/>
          <w:szCs w:val="16"/>
          <w:lang w:val="en-US"/>
        </w:rPr>
        <w:t xml:space="preserve"> </w:t>
      </w:r>
      <w:r w:rsidRPr="00997B2C">
        <w:rPr>
          <w:rFonts w:ascii="Arial" w:hAnsi="Arial" w:cs="Arial"/>
          <w:b/>
          <w:color w:val="1F497D"/>
          <w:sz w:val="20"/>
          <w:szCs w:val="16"/>
          <w:lang w:val="en-US"/>
        </w:rPr>
        <w:t>SL 015115</w:t>
      </w:r>
      <w:r w:rsidR="006F2895">
        <w:rPr>
          <w:rFonts w:ascii="Arial" w:hAnsi="Arial" w:cs="Arial"/>
          <w:color w:val="1F497D"/>
          <w:sz w:val="16"/>
          <w:szCs w:val="16"/>
          <w:lang w:val="en-US"/>
        </w:rPr>
        <w:t xml:space="preserve">                                                                 </w:t>
      </w:r>
    </w:p>
    <w:p w14:paraId="7C369899" w14:textId="77777777" w:rsidR="00FF6C54" w:rsidRPr="00FF6C54" w:rsidRDefault="00FF6C54" w:rsidP="00DC45A3">
      <w:pPr>
        <w:jc w:val="center"/>
        <w:rPr>
          <w:b/>
          <w:sz w:val="20"/>
          <w:u w:val="single"/>
        </w:rPr>
      </w:pPr>
    </w:p>
    <w:p w14:paraId="5433291F" w14:textId="15DA8BEC" w:rsidR="0039675B" w:rsidRPr="00DC45A3" w:rsidRDefault="00B51B74" w:rsidP="00DC45A3">
      <w:pPr>
        <w:jc w:val="center"/>
        <w:rPr>
          <w:b/>
          <w:sz w:val="32"/>
          <w:u w:val="single"/>
        </w:rPr>
      </w:pPr>
      <w:r>
        <w:rPr>
          <w:b/>
          <w:sz w:val="32"/>
          <w:u w:val="single"/>
        </w:rPr>
        <w:t>Service Overview</w:t>
      </w:r>
    </w:p>
    <w:p w14:paraId="49BD740F" w14:textId="77777777" w:rsidR="0039675B" w:rsidRPr="00D43BCB" w:rsidRDefault="0039675B">
      <w:pPr>
        <w:rPr>
          <w:sz w:val="18"/>
        </w:rPr>
      </w:pPr>
    </w:p>
    <w:p w14:paraId="4B283BDB" w14:textId="431FBA67" w:rsidR="00FF6C54" w:rsidRDefault="00FF6C54" w:rsidP="00DC45A3">
      <w:pPr>
        <w:spacing w:line="276" w:lineRule="auto"/>
      </w:pPr>
      <w:r>
        <w:t>Thank</w:t>
      </w:r>
      <w:r w:rsidR="00DC45A3" w:rsidRPr="009A5D1A">
        <w:t xml:space="preserve"> you for contacting The Speech Grove</w:t>
      </w:r>
      <w:r w:rsidR="00B20351">
        <w:t xml:space="preserve"> Speech and Language Therapy Service</w:t>
      </w:r>
      <w:r>
        <w:t>.</w:t>
      </w:r>
      <w:r w:rsidR="00DC45A3" w:rsidRPr="009A5D1A">
        <w:t xml:space="preserve">  Here is some </w:t>
      </w:r>
      <w:r w:rsidR="00194A15" w:rsidRPr="009A5D1A">
        <w:t>useful information</w:t>
      </w:r>
      <w:r w:rsidR="00DC45A3" w:rsidRPr="009A5D1A">
        <w:t>:</w:t>
      </w:r>
      <w:r>
        <w:t xml:space="preserve"> </w:t>
      </w:r>
      <w:hyperlink r:id="rId8" w:history="1">
        <w:r w:rsidRPr="0018333F">
          <w:rPr>
            <w:rStyle w:val="Hyperlink"/>
          </w:rPr>
          <w:t>https://thespeechgrove.com/services-offered/</w:t>
        </w:r>
      </w:hyperlink>
    </w:p>
    <w:p w14:paraId="006B7201" w14:textId="77777777" w:rsidR="00DC45A3" w:rsidRPr="00FF6C54" w:rsidRDefault="00DC45A3" w:rsidP="00DC45A3">
      <w:pPr>
        <w:spacing w:line="276" w:lineRule="auto"/>
        <w:rPr>
          <w:b/>
          <w:sz w:val="11"/>
          <w:u w:val="single"/>
        </w:rPr>
      </w:pPr>
    </w:p>
    <w:p w14:paraId="35013B4C" w14:textId="46A5060C" w:rsidR="0039675B" w:rsidRDefault="00826F38" w:rsidP="00DC45A3">
      <w:pPr>
        <w:spacing w:line="276" w:lineRule="auto"/>
        <w:rPr>
          <w:b/>
          <w:u w:val="single"/>
        </w:rPr>
      </w:pPr>
      <w:r>
        <w:rPr>
          <w:b/>
          <w:u w:val="single"/>
        </w:rPr>
        <w:t xml:space="preserve">Prior To </w:t>
      </w:r>
      <w:r w:rsidR="0039675B" w:rsidRPr="009A5D1A">
        <w:rPr>
          <w:b/>
          <w:u w:val="single"/>
        </w:rPr>
        <w:t>Initial Session</w:t>
      </w:r>
    </w:p>
    <w:p w14:paraId="43E5C716" w14:textId="211BE319" w:rsidR="00826F38" w:rsidRDefault="00826F38" w:rsidP="00DC45A3">
      <w:pPr>
        <w:spacing w:line="276" w:lineRule="auto"/>
      </w:pPr>
      <w:r w:rsidRPr="00826F38">
        <w:t>You will be asked to</w:t>
      </w:r>
      <w:r>
        <w:t xml:space="preserve"> read some documents and complete some forms to return at least 3 days prior to your first session.  </w:t>
      </w:r>
      <w:r w:rsidRPr="00826F38">
        <w:t xml:space="preserve"> </w:t>
      </w:r>
      <w:r w:rsidR="000D7E77">
        <w:t>Please</w:t>
      </w:r>
      <w:r>
        <w:t xml:space="preserve"> f</w:t>
      </w:r>
      <w:r w:rsidRPr="00826F38">
        <w:t>ollow the instructions</w:t>
      </w:r>
      <w:r>
        <w:t xml:space="preserve"> </w:t>
      </w:r>
      <w:r w:rsidRPr="00826F38">
        <w:t>listed here:</w:t>
      </w:r>
      <w:r w:rsidR="000D7E77">
        <w:t xml:space="preserve"> </w:t>
      </w:r>
      <w:hyperlink r:id="rId9" w:history="1">
        <w:r w:rsidR="000D7E77" w:rsidRPr="0018333F">
          <w:rPr>
            <w:rStyle w:val="Hyperlink"/>
          </w:rPr>
          <w:t>https://thespeechgrove.com/about-you/</w:t>
        </w:r>
      </w:hyperlink>
    </w:p>
    <w:p w14:paraId="539DB39A" w14:textId="77777777" w:rsidR="00826F38" w:rsidRDefault="00826F38" w:rsidP="00DC45A3">
      <w:pPr>
        <w:spacing w:line="276" w:lineRule="auto"/>
        <w:rPr>
          <w:b/>
          <w:u w:val="single"/>
        </w:rPr>
      </w:pPr>
    </w:p>
    <w:p w14:paraId="41DC6D0D" w14:textId="7628F2D2" w:rsidR="00826F38" w:rsidRPr="009A5D1A" w:rsidRDefault="00826F38" w:rsidP="00DC45A3">
      <w:pPr>
        <w:spacing w:line="276" w:lineRule="auto"/>
        <w:rPr>
          <w:b/>
          <w:u w:val="single"/>
        </w:rPr>
      </w:pPr>
      <w:r>
        <w:rPr>
          <w:b/>
          <w:u w:val="single"/>
        </w:rPr>
        <w:t>Initial Session</w:t>
      </w:r>
    </w:p>
    <w:p w14:paraId="0B4CAF86" w14:textId="77777777" w:rsidR="00DC45A3" w:rsidRPr="009A5D1A" w:rsidRDefault="0039675B" w:rsidP="00DC45A3">
      <w:pPr>
        <w:spacing w:line="276" w:lineRule="auto"/>
      </w:pPr>
      <w:r w:rsidRPr="009A5D1A">
        <w:t>The</w:t>
      </w:r>
      <w:r w:rsidR="00DC45A3" w:rsidRPr="009A5D1A">
        <w:t xml:space="preserve"> aim of the</w:t>
      </w:r>
      <w:r w:rsidRPr="009A5D1A">
        <w:t xml:space="preserve"> first </w:t>
      </w:r>
      <w:r w:rsidR="00DC45A3" w:rsidRPr="009A5D1A">
        <w:t>session is often to get background information, including:</w:t>
      </w:r>
    </w:p>
    <w:p w14:paraId="17F66FA7" w14:textId="77777777" w:rsidR="00DC45A3" w:rsidRPr="009A5D1A" w:rsidRDefault="00DC45A3" w:rsidP="00DC45A3">
      <w:pPr>
        <w:pStyle w:val="ListParagraph"/>
        <w:numPr>
          <w:ilvl w:val="0"/>
          <w:numId w:val="1"/>
        </w:numPr>
        <w:spacing w:line="276" w:lineRule="auto"/>
      </w:pPr>
      <w:r w:rsidRPr="009A5D1A">
        <w:t>Talking to you about your concerns and hopes</w:t>
      </w:r>
    </w:p>
    <w:p w14:paraId="64260BD5" w14:textId="77777777" w:rsidR="00DC45A3" w:rsidRPr="009A5D1A" w:rsidRDefault="00DC45A3" w:rsidP="00DC45A3">
      <w:pPr>
        <w:pStyle w:val="ListParagraph"/>
        <w:numPr>
          <w:ilvl w:val="0"/>
          <w:numId w:val="1"/>
        </w:numPr>
        <w:spacing w:line="276" w:lineRule="auto"/>
      </w:pPr>
      <w:r w:rsidRPr="009A5D1A">
        <w:t>Gaining insight into how things developed</w:t>
      </w:r>
      <w:r w:rsidR="00194A15" w:rsidRPr="009A5D1A">
        <w:t xml:space="preserve"> for your child</w:t>
      </w:r>
    </w:p>
    <w:p w14:paraId="22A0C861" w14:textId="515231A6" w:rsidR="00DC45A3" w:rsidRPr="009A5D1A" w:rsidRDefault="00E16A73" w:rsidP="00DC45A3">
      <w:pPr>
        <w:pStyle w:val="ListParagraph"/>
        <w:numPr>
          <w:ilvl w:val="0"/>
          <w:numId w:val="1"/>
        </w:numPr>
        <w:spacing w:line="276" w:lineRule="auto"/>
      </w:pPr>
      <w:r>
        <w:t>There may or may not be a</w:t>
      </w:r>
      <w:r w:rsidR="00DC45A3" w:rsidRPr="009A5D1A">
        <w:t>n informal chat with your child over play or a topic of your child’s choice</w:t>
      </w:r>
    </w:p>
    <w:p w14:paraId="1CF959B6" w14:textId="11C8E218" w:rsidR="00DC45A3" w:rsidRDefault="00DC45A3" w:rsidP="00DC45A3">
      <w:pPr>
        <w:pStyle w:val="ListParagraph"/>
        <w:numPr>
          <w:ilvl w:val="0"/>
          <w:numId w:val="1"/>
        </w:numPr>
        <w:spacing w:line="276" w:lineRule="auto"/>
      </w:pPr>
      <w:r w:rsidRPr="009A5D1A">
        <w:t>There may or may not be formal assessment– this will be discussed with you</w:t>
      </w:r>
      <w:r w:rsidR="000D7E77">
        <w:t>.</w:t>
      </w:r>
    </w:p>
    <w:p w14:paraId="6301BD96" w14:textId="594786C5" w:rsidR="00FF6C54" w:rsidRPr="009A5D1A" w:rsidRDefault="00FF6C54" w:rsidP="00FF6C54">
      <w:pPr>
        <w:pStyle w:val="ListParagraph"/>
        <w:numPr>
          <w:ilvl w:val="0"/>
          <w:numId w:val="1"/>
        </w:numPr>
        <w:spacing w:line="276" w:lineRule="auto"/>
      </w:pPr>
      <w:r>
        <w:t xml:space="preserve">Discussion at the end of the session to </w:t>
      </w:r>
      <w:r w:rsidR="000D7E77">
        <w:t>agree</w:t>
      </w:r>
      <w:r>
        <w:t xml:space="preserve"> a plan</w:t>
      </w:r>
      <w:r w:rsidR="000D7E77">
        <w:t xml:space="preserve"> with you.</w:t>
      </w:r>
    </w:p>
    <w:p w14:paraId="24F368E5" w14:textId="77777777" w:rsidR="00DC45A3" w:rsidRPr="00FF6C54" w:rsidRDefault="00DC45A3" w:rsidP="00DC45A3">
      <w:pPr>
        <w:spacing w:line="276" w:lineRule="auto"/>
        <w:rPr>
          <w:sz w:val="13"/>
        </w:rPr>
      </w:pPr>
    </w:p>
    <w:p w14:paraId="290BE180" w14:textId="77777777" w:rsidR="00DC45A3" w:rsidRPr="009A5D1A" w:rsidRDefault="00DC45A3" w:rsidP="00DC45A3">
      <w:pPr>
        <w:spacing w:line="276" w:lineRule="auto"/>
        <w:rPr>
          <w:b/>
          <w:u w:val="single"/>
        </w:rPr>
      </w:pPr>
      <w:r w:rsidRPr="009A5D1A">
        <w:rPr>
          <w:b/>
          <w:u w:val="single"/>
        </w:rPr>
        <w:t>Therapy sessions</w:t>
      </w:r>
    </w:p>
    <w:p w14:paraId="32CF2E90" w14:textId="046B214E" w:rsidR="00FF6C54" w:rsidRDefault="00FF6C54" w:rsidP="00FF6C54">
      <w:pPr>
        <w:spacing w:line="276" w:lineRule="auto"/>
      </w:pPr>
      <w:r w:rsidRPr="009A5D1A">
        <w:t>The</w:t>
      </w:r>
      <w:r>
        <w:t>rapy is currently carried out via teletherapy. Please read the</w:t>
      </w:r>
      <w:r w:rsidR="000D7E77">
        <w:t>se</w:t>
      </w:r>
      <w:r>
        <w:t xml:space="preserve"> </w:t>
      </w:r>
      <w:r w:rsidR="000D7E77">
        <w:t>links</w:t>
      </w:r>
      <w:r>
        <w:t xml:space="preserve"> </w:t>
      </w:r>
      <w:r w:rsidR="000D7E77">
        <w:t>below</w:t>
      </w:r>
      <w:r w:rsidR="00000025">
        <w:t xml:space="preserve"> as you will be asked to signed an Informed Consent form to show you have read and agree to these terms</w:t>
      </w:r>
      <w:r>
        <w:t xml:space="preserve">: </w:t>
      </w:r>
      <w:hyperlink r:id="rId10" w:history="1">
        <w:r w:rsidRPr="0018333F">
          <w:rPr>
            <w:rStyle w:val="Hyperlink"/>
          </w:rPr>
          <w:t>https://thespeechgrove.com/teletherapy/</w:t>
        </w:r>
      </w:hyperlink>
    </w:p>
    <w:p w14:paraId="7932E5BF" w14:textId="607E16A5" w:rsidR="00FF6C54" w:rsidRDefault="000F5DB7" w:rsidP="00FF6C54">
      <w:pPr>
        <w:spacing w:line="276" w:lineRule="auto"/>
      </w:pPr>
      <w:hyperlink r:id="rId11" w:history="1">
        <w:r w:rsidR="00FF6C54" w:rsidRPr="0018333F">
          <w:rPr>
            <w:rStyle w:val="Hyperlink"/>
          </w:rPr>
          <w:t>https://thespeechgrove.com/informed-consent/</w:t>
        </w:r>
      </w:hyperlink>
    </w:p>
    <w:p w14:paraId="33D03258" w14:textId="77777777" w:rsidR="00FF6C54" w:rsidRPr="00000025" w:rsidRDefault="00FF6C54" w:rsidP="00FF6C54">
      <w:pPr>
        <w:spacing w:line="276" w:lineRule="auto"/>
        <w:rPr>
          <w:sz w:val="15"/>
        </w:rPr>
      </w:pPr>
    </w:p>
    <w:p w14:paraId="5303B4E1" w14:textId="77777777" w:rsidR="000D7E77" w:rsidRDefault="00FF6C54" w:rsidP="00FF6C54">
      <w:pPr>
        <w:spacing w:line="276" w:lineRule="auto"/>
      </w:pPr>
      <w:r>
        <w:t>The</w:t>
      </w:r>
      <w:r w:rsidRPr="009A5D1A">
        <w:t xml:space="preserve"> options regarding the number and frequency of therapy sessions will be fully discussed </w:t>
      </w:r>
      <w:r w:rsidR="000D7E77">
        <w:t xml:space="preserve">and agreed </w:t>
      </w:r>
      <w:r w:rsidRPr="009A5D1A">
        <w:t xml:space="preserve">with you.  These may be weekly </w:t>
      </w:r>
      <w:r>
        <w:t xml:space="preserve">from </w:t>
      </w:r>
      <w:r w:rsidRPr="003310BC">
        <w:rPr>
          <w:u w:val="single"/>
        </w:rPr>
        <w:t>4 to 8 weeks</w:t>
      </w:r>
      <w:r w:rsidRPr="009A5D1A">
        <w:t xml:space="preserve"> followed by a break.    Each therapy session usually takes </w:t>
      </w:r>
      <w:r w:rsidRPr="003310BC">
        <w:rPr>
          <w:u w:val="single"/>
        </w:rPr>
        <w:t>one hour</w:t>
      </w:r>
      <w:r w:rsidRPr="009A5D1A">
        <w:t xml:space="preserve">.  </w:t>
      </w:r>
      <w:r>
        <w:t xml:space="preserve">Depending on the situation, sometimes sessions may be </w:t>
      </w:r>
    </w:p>
    <w:p w14:paraId="58954C91" w14:textId="503EEA90" w:rsidR="00FF6C54" w:rsidRDefault="00FF6C54" w:rsidP="00FF6C54">
      <w:pPr>
        <w:spacing w:line="276" w:lineRule="auto"/>
      </w:pPr>
      <w:r w:rsidRPr="003310BC">
        <w:rPr>
          <w:u w:val="single"/>
        </w:rPr>
        <w:t xml:space="preserve">45 minutes </w:t>
      </w:r>
      <w:r>
        <w:t xml:space="preserve">long.  If attending via teletherapy it can be an option to split a weekly </w:t>
      </w:r>
      <w:proofErr w:type="gramStart"/>
      <w:r>
        <w:t>one hour</w:t>
      </w:r>
      <w:proofErr w:type="gramEnd"/>
      <w:r>
        <w:t xml:space="preserve"> session into </w:t>
      </w:r>
      <w:r w:rsidRPr="003310BC">
        <w:rPr>
          <w:u w:val="single"/>
        </w:rPr>
        <w:t>two 30 minute sessions per week</w:t>
      </w:r>
      <w:r>
        <w:t xml:space="preserve">. </w:t>
      </w:r>
    </w:p>
    <w:p w14:paraId="72A74BF0" w14:textId="77777777" w:rsidR="00FF6C54" w:rsidRPr="00FF6C54" w:rsidRDefault="00FF6C54" w:rsidP="00FF6C54">
      <w:pPr>
        <w:spacing w:line="276" w:lineRule="auto"/>
        <w:rPr>
          <w:sz w:val="11"/>
        </w:rPr>
      </w:pPr>
    </w:p>
    <w:p w14:paraId="69CEE893" w14:textId="3EADEB8B" w:rsidR="00000025" w:rsidRDefault="00FF6C54" w:rsidP="00DC45A3">
      <w:pPr>
        <w:spacing w:line="276" w:lineRule="auto"/>
      </w:pPr>
      <w:r>
        <w:t>During sessions, s</w:t>
      </w:r>
      <w:r w:rsidRPr="009A5D1A">
        <w:t xml:space="preserve">ome of </w:t>
      </w:r>
      <w:r>
        <w:t>the</w:t>
      </w:r>
      <w:r w:rsidRPr="009A5D1A">
        <w:t xml:space="preserve"> time </w:t>
      </w:r>
      <w:r>
        <w:t>may</w:t>
      </w:r>
      <w:r w:rsidRPr="009A5D1A">
        <w:t xml:space="preserve"> be spent working with your child, and some of this time </w:t>
      </w:r>
      <w:r>
        <w:t>may</w:t>
      </w:r>
      <w:r w:rsidRPr="009A5D1A">
        <w:t xml:space="preserve"> </w:t>
      </w:r>
      <w:r>
        <w:t>consist of</w:t>
      </w:r>
      <w:r w:rsidRPr="009A5D1A">
        <w:t xml:space="preserve"> discussion with you </w:t>
      </w:r>
      <w:r w:rsidR="00E16A73">
        <w:t>about strategies to</w:t>
      </w:r>
      <w:r w:rsidRPr="009A5D1A">
        <w:t xml:space="preserve"> help your child until the next therapy session.  We will try to identify some goals together that you feel comfortable working on with your child</w:t>
      </w:r>
      <w:r w:rsidR="00E16A73">
        <w:t>, and discuss how to apply them</w:t>
      </w:r>
      <w:r w:rsidRPr="009A5D1A">
        <w:t>.</w:t>
      </w:r>
      <w:r>
        <w:t xml:space="preserve">  I will only offer sessions when your child is on a break from public health services. </w:t>
      </w:r>
      <w:proofErr w:type="gramStart"/>
      <w:r>
        <w:t>Ideal</w:t>
      </w:r>
      <w:r w:rsidR="00E16A73">
        <w:t>l</w:t>
      </w:r>
      <w:r>
        <w:t>y</w:t>
      </w:r>
      <w:proofErr w:type="gramEnd"/>
      <w:r>
        <w:t xml:space="preserve"> I would like to liaise with </w:t>
      </w:r>
      <w:r w:rsidR="000D7E77">
        <w:t>your local SLT</w:t>
      </w:r>
      <w:r>
        <w:t xml:space="preserve"> so that we are on the same page, </w:t>
      </w:r>
      <w:r w:rsidR="000D7E77">
        <w:t>as this will</w:t>
      </w:r>
      <w:r>
        <w:t xml:space="preserve"> prevent confusion in your child’s learning.</w:t>
      </w:r>
    </w:p>
    <w:p w14:paraId="251DEB50" w14:textId="1CE9520E" w:rsidR="00DC45A3" w:rsidRPr="009A5D1A" w:rsidRDefault="00DC45A3" w:rsidP="00DC45A3">
      <w:pPr>
        <w:spacing w:line="276" w:lineRule="auto"/>
      </w:pPr>
      <w:r w:rsidRPr="009A5D1A">
        <w:rPr>
          <w:b/>
          <w:u w:val="single"/>
        </w:rPr>
        <w:lastRenderedPageBreak/>
        <w:t>Homework</w:t>
      </w:r>
    </w:p>
    <w:p w14:paraId="00D7235E" w14:textId="4D198A6D" w:rsidR="00FF6C54" w:rsidRDefault="00DC45A3" w:rsidP="00FF6C54">
      <w:pPr>
        <w:spacing w:line="276" w:lineRule="auto"/>
      </w:pPr>
      <w:r w:rsidRPr="009A5D1A">
        <w:t>You will need to do some activities with your child every day otherwise therapy will not be effective.  Th</w:t>
      </w:r>
      <w:r w:rsidR="009A5D1A">
        <w:t xml:space="preserve">ese activities will be arrived at together with you </w:t>
      </w:r>
      <w:r w:rsidRPr="009A5D1A">
        <w:t>and demonstrated with you so that you can feel fully confident in doing them with your child.  If you are</w:t>
      </w:r>
      <w:r w:rsidR="009A5D1A">
        <w:t xml:space="preserve"> not clear on any aspect of the </w:t>
      </w:r>
      <w:r w:rsidRPr="009A5D1A">
        <w:t>homework</w:t>
      </w:r>
      <w:r w:rsidR="009A5D1A">
        <w:t xml:space="preserve"> or strategies given</w:t>
      </w:r>
      <w:r w:rsidRPr="009A5D1A">
        <w:t>, please contact me and I can talk it through with you.</w:t>
      </w:r>
    </w:p>
    <w:p w14:paraId="0395FCF8" w14:textId="2C165E1B" w:rsidR="00FF6C54" w:rsidRDefault="00FF6C54" w:rsidP="00FF6C54">
      <w:pPr>
        <w:spacing w:line="276" w:lineRule="auto"/>
        <w:rPr>
          <w:sz w:val="15"/>
        </w:rPr>
      </w:pPr>
    </w:p>
    <w:p w14:paraId="71250B7F" w14:textId="1249020B" w:rsidR="00FF6C54" w:rsidRPr="00FF6C54" w:rsidRDefault="00FF6C54" w:rsidP="00FF6C54">
      <w:pPr>
        <w:spacing w:line="276" w:lineRule="auto"/>
        <w:jc w:val="center"/>
      </w:pPr>
      <w:r w:rsidRPr="00FF6C54">
        <w:rPr>
          <w:b/>
          <w:u w:val="single"/>
        </w:rPr>
        <w:t>Fees</w:t>
      </w:r>
      <w:r w:rsidRPr="00FF6C54">
        <w:t xml:space="preserve">: </w:t>
      </w:r>
      <w:r w:rsidR="00D37F0C">
        <w:t>A</w:t>
      </w:r>
      <w:r w:rsidRPr="00FF6C54">
        <w:t xml:space="preserve"> full list of fees </w:t>
      </w:r>
      <w:r w:rsidR="00D37F0C">
        <w:t xml:space="preserve">is also available </w:t>
      </w:r>
      <w:r w:rsidRPr="00FF6C54">
        <w:t xml:space="preserve">here:  </w:t>
      </w:r>
      <w:hyperlink r:id="rId12" w:history="1">
        <w:r w:rsidRPr="00FF6C54">
          <w:rPr>
            <w:rStyle w:val="Hyperlink"/>
          </w:rPr>
          <w:t>https://thespeechgrove.com/fees/</w:t>
        </w:r>
      </w:hyperlink>
    </w:p>
    <w:p w14:paraId="5F487CD4" w14:textId="77777777" w:rsidR="00FF6C54" w:rsidRPr="00FF6C54" w:rsidRDefault="00FF6C54" w:rsidP="00FF6C54">
      <w:pPr>
        <w:spacing w:line="276" w:lineRule="auto"/>
        <w:rPr>
          <w:sz w:val="21"/>
        </w:rPr>
      </w:pPr>
    </w:p>
    <w:tbl>
      <w:tblPr>
        <w:tblStyle w:val="TableGrid"/>
        <w:tblW w:w="0" w:type="auto"/>
        <w:tblInd w:w="-289" w:type="dxa"/>
        <w:tblLook w:val="04A0" w:firstRow="1" w:lastRow="0" w:firstColumn="1" w:lastColumn="0" w:noHBand="0" w:noVBand="1"/>
      </w:tblPr>
      <w:tblGrid>
        <w:gridCol w:w="3090"/>
        <w:gridCol w:w="703"/>
        <w:gridCol w:w="6226"/>
      </w:tblGrid>
      <w:tr w:rsidR="003765A7" w14:paraId="30968BBE" w14:textId="77777777" w:rsidTr="00DC5428">
        <w:trPr>
          <w:trHeight w:val="1262"/>
        </w:trPr>
        <w:tc>
          <w:tcPr>
            <w:tcW w:w="10019" w:type="dxa"/>
            <w:gridSpan w:val="3"/>
          </w:tcPr>
          <w:p w14:paraId="7457D8A4" w14:textId="77777777" w:rsidR="003765A7" w:rsidRPr="003765A7" w:rsidRDefault="003765A7" w:rsidP="003765A7">
            <w:pPr>
              <w:shd w:val="clear" w:color="auto" w:fill="FFFFFF"/>
              <w:spacing w:after="373"/>
              <w:rPr>
                <w:rFonts w:eastAsia="Times New Roman" w:cs="Noto Serif"/>
                <w:b/>
                <w:bCs/>
                <w:color w:val="000000" w:themeColor="text1"/>
                <w:sz w:val="2"/>
                <w:lang w:val="en-IE"/>
              </w:rPr>
            </w:pPr>
          </w:p>
          <w:p w14:paraId="34F2081C" w14:textId="77777777" w:rsidR="00C00D08" w:rsidRDefault="003765A7" w:rsidP="00C00D08">
            <w:pPr>
              <w:shd w:val="clear" w:color="auto" w:fill="FFFFFF"/>
              <w:jc w:val="center"/>
              <w:rPr>
                <w:rFonts w:eastAsia="Times New Roman" w:cs="Noto Serif"/>
                <w:color w:val="000000" w:themeColor="text1"/>
                <w:lang w:val="en-IE"/>
              </w:rPr>
            </w:pPr>
            <w:r w:rsidRPr="003765A7">
              <w:rPr>
                <w:rFonts w:eastAsia="Times New Roman" w:cs="Noto Serif"/>
                <w:b/>
                <w:bCs/>
                <w:color w:val="000000" w:themeColor="text1"/>
                <w:sz w:val="32"/>
                <w:lang w:val="en-IE"/>
              </w:rPr>
              <w:t>ASSESSMENT</w:t>
            </w:r>
            <w:r w:rsidR="00423D97">
              <w:rPr>
                <w:rFonts w:eastAsia="Times New Roman" w:cs="Noto Serif"/>
                <w:b/>
                <w:bCs/>
                <w:color w:val="000000" w:themeColor="text1"/>
                <w:sz w:val="32"/>
                <w:lang w:val="en-IE"/>
              </w:rPr>
              <w:t xml:space="preserve"> FEES</w:t>
            </w:r>
            <w:r w:rsidRPr="003765A7">
              <w:rPr>
                <w:rFonts w:ascii="Noto Serif" w:eastAsia="Times New Roman" w:hAnsi="Noto Serif" w:cs="Noto Serif"/>
                <w:b/>
                <w:bCs/>
                <w:color w:val="666666"/>
                <w:sz w:val="32"/>
                <w:szCs w:val="27"/>
                <w:lang w:val="en-IE"/>
              </w:rPr>
              <w:t>:</w:t>
            </w:r>
            <w:r w:rsidR="00C00D08">
              <w:rPr>
                <w:rFonts w:eastAsia="Times New Roman" w:cs="Noto Serif"/>
                <w:color w:val="000000" w:themeColor="text1"/>
                <w:lang w:val="en-IE"/>
              </w:rPr>
              <w:t xml:space="preserve"> </w:t>
            </w:r>
          </w:p>
          <w:p w14:paraId="779880EA" w14:textId="0133E751" w:rsidR="00C00D08" w:rsidRPr="003310BC" w:rsidRDefault="00C00D08" w:rsidP="00C00D08">
            <w:pPr>
              <w:shd w:val="clear" w:color="auto" w:fill="FFFFFF"/>
              <w:jc w:val="center"/>
              <w:rPr>
                <w:rFonts w:eastAsia="Times New Roman" w:cs="Noto Serif"/>
                <w:color w:val="000000" w:themeColor="text1"/>
                <w:lang w:val="en-IE"/>
              </w:rPr>
            </w:pPr>
            <w:r>
              <w:rPr>
                <w:rFonts w:eastAsia="Times New Roman" w:cs="Noto Serif"/>
                <w:color w:val="000000" w:themeColor="text1"/>
                <w:lang w:val="en-IE"/>
              </w:rPr>
              <w:t xml:space="preserve">Fees </w:t>
            </w:r>
            <w:r w:rsidRPr="003310BC">
              <w:rPr>
                <w:rFonts w:eastAsia="Times New Roman" w:cs="Noto Serif"/>
                <w:color w:val="000000" w:themeColor="text1"/>
                <w:lang w:val="en-IE"/>
              </w:rPr>
              <w:t>vary depending on what services are appropriate</w:t>
            </w:r>
            <w:r>
              <w:rPr>
                <w:rFonts w:eastAsia="Times New Roman" w:cs="Noto Serif"/>
                <w:color w:val="000000" w:themeColor="text1"/>
                <w:lang w:val="en-IE"/>
              </w:rPr>
              <w:t xml:space="preserve"> </w:t>
            </w:r>
            <w:r w:rsidRPr="00423D97">
              <w:rPr>
                <w:rFonts w:eastAsia="Times New Roman" w:cs="Noto Serif"/>
                <w:color w:val="000000" w:themeColor="text1"/>
                <w:lang w:val="en-IE"/>
              </w:rPr>
              <w:t xml:space="preserve">and </w:t>
            </w:r>
            <w:r>
              <w:rPr>
                <w:rFonts w:eastAsia="Times New Roman" w:cs="Noto Serif"/>
                <w:color w:val="000000" w:themeColor="text1"/>
                <w:lang w:val="en-IE"/>
              </w:rPr>
              <w:t xml:space="preserve">can </w:t>
            </w:r>
            <w:r w:rsidRPr="00423D97">
              <w:rPr>
                <w:rFonts w:eastAsia="Times New Roman" w:cs="Noto Serif"/>
                <w:bCs/>
                <w:color w:val="000000" w:themeColor="text1"/>
                <w:lang w:val="en-IE"/>
              </w:rPr>
              <w:t>be revised at any time</w:t>
            </w:r>
          </w:p>
        </w:tc>
      </w:tr>
      <w:tr w:rsidR="003765A7" w14:paraId="32A500CE" w14:textId="77777777" w:rsidTr="003765A7">
        <w:trPr>
          <w:trHeight w:val="1262"/>
        </w:trPr>
        <w:tc>
          <w:tcPr>
            <w:tcW w:w="3090" w:type="dxa"/>
          </w:tcPr>
          <w:p w14:paraId="77A92234" w14:textId="630020CC" w:rsidR="003765A7" w:rsidRPr="00760D62" w:rsidRDefault="003765A7" w:rsidP="00D07FF9">
            <w:pPr>
              <w:spacing w:after="373"/>
              <w:rPr>
                <w:rFonts w:eastAsia="Times New Roman" w:cs="Noto Serif"/>
                <w:b/>
                <w:bCs/>
                <w:color w:val="000000" w:themeColor="text1"/>
                <w:lang w:val="en-IE"/>
              </w:rPr>
            </w:pPr>
            <w:r w:rsidRPr="00760D62">
              <w:rPr>
                <w:rFonts w:eastAsia="Times New Roman" w:cs="Noto Serif"/>
                <w:b/>
                <w:bCs/>
                <w:color w:val="000000" w:themeColor="text1"/>
                <w:lang w:val="en-IE"/>
              </w:rPr>
              <w:t xml:space="preserve">Screening with short written summary </w:t>
            </w:r>
            <w:r w:rsidRPr="00760D62">
              <w:rPr>
                <w:rFonts w:eastAsia="Times New Roman" w:cs="Times New Roman"/>
                <w:b/>
                <w:bCs/>
                <w:color w:val="000000" w:themeColor="text1"/>
                <w:lang w:val="en-IE"/>
              </w:rPr>
              <w:t>–</w:t>
            </w:r>
            <w:r w:rsidRPr="00760D62">
              <w:rPr>
                <w:rFonts w:eastAsia="Times New Roman" w:cs="Noto Serif"/>
                <w:b/>
                <w:bCs/>
                <w:color w:val="000000" w:themeColor="text1"/>
                <w:lang w:val="en-IE"/>
              </w:rPr>
              <w:t xml:space="preserve"> </w:t>
            </w:r>
            <w:r w:rsidRPr="003765A7">
              <w:rPr>
                <w:rFonts w:eastAsia="Times New Roman" w:cs="Noto Serif"/>
                <w:b/>
                <w:bCs/>
                <w:color w:val="000000" w:themeColor="text1"/>
                <w:u w:val="single"/>
                <w:lang w:val="en-IE"/>
              </w:rPr>
              <w:t>speech</w:t>
            </w:r>
            <w:r w:rsidRPr="00760D62">
              <w:rPr>
                <w:rFonts w:eastAsia="Times New Roman" w:cs="Noto Serif"/>
                <w:b/>
                <w:bCs/>
                <w:color w:val="000000" w:themeColor="text1"/>
                <w:lang w:val="en-IE"/>
              </w:rPr>
              <w:t xml:space="preserve"> only:</w:t>
            </w:r>
            <w:r w:rsidRPr="003310BC">
              <w:rPr>
                <w:rFonts w:eastAsia="Times New Roman" w:cs="Noto Serif"/>
                <w:color w:val="000000" w:themeColor="text1"/>
                <w:lang w:val="en-IE"/>
              </w:rPr>
              <w:t> </w:t>
            </w:r>
          </w:p>
        </w:tc>
        <w:tc>
          <w:tcPr>
            <w:tcW w:w="703" w:type="dxa"/>
          </w:tcPr>
          <w:p w14:paraId="2275238F" w14:textId="16F7201B" w:rsidR="003765A7" w:rsidRDefault="003765A7" w:rsidP="00D07FF9">
            <w:pPr>
              <w:spacing w:after="373"/>
              <w:rPr>
                <w:rFonts w:eastAsia="Times New Roman" w:cs="Noto Serif"/>
                <w:b/>
                <w:bCs/>
                <w:color w:val="000000" w:themeColor="text1"/>
                <w:lang w:val="en-IE"/>
              </w:rPr>
            </w:pPr>
            <w:r w:rsidRPr="003310BC">
              <w:rPr>
                <w:rFonts w:eastAsia="Times New Roman" w:cs="Times New Roman"/>
                <w:color w:val="000000" w:themeColor="text1"/>
                <w:lang w:val="en-IE"/>
              </w:rPr>
              <w:t>€</w:t>
            </w:r>
            <w:r w:rsidRPr="003310BC">
              <w:rPr>
                <w:rFonts w:eastAsia="Times New Roman" w:cs="Noto Serif"/>
                <w:color w:val="000000" w:themeColor="text1"/>
                <w:lang w:val="en-IE"/>
              </w:rPr>
              <w:t>120</w:t>
            </w:r>
          </w:p>
        </w:tc>
        <w:tc>
          <w:tcPr>
            <w:tcW w:w="6226" w:type="dxa"/>
          </w:tcPr>
          <w:p w14:paraId="02E1FC9F" w14:textId="7C4A8110" w:rsidR="003765A7" w:rsidRPr="003765A7" w:rsidRDefault="003765A7" w:rsidP="003765A7">
            <w:pPr>
              <w:shd w:val="clear" w:color="auto" w:fill="FFFFFF"/>
              <w:spacing w:after="373"/>
              <w:rPr>
                <w:rFonts w:eastAsia="Times New Roman" w:cs="Noto Serif"/>
                <w:color w:val="000000" w:themeColor="text1"/>
                <w:lang w:val="en-IE"/>
              </w:rPr>
            </w:pPr>
            <w:r w:rsidRPr="003310BC">
              <w:rPr>
                <w:rFonts w:eastAsia="Times New Roman" w:cs="Noto Serif"/>
                <w:color w:val="000000" w:themeColor="text1"/>
                <w:lang w:val="en-IE"/>
              </w:rPr>
              <w:t>This is suitable when you wish to gain an overview of your child’s speech sound difficulties. There is no formal report but a brief summary may be forwarded to you after the session.</w:t>
            </w:r>
          </w:p>
        </w:tc>
      </w:tr>
      <w:tr w:rsidR="003765A7" w14:paraId="59D2AA5B" w14:textId="77777777" w:rsidTr="003765A7">
        <w:tc>
          <w:tcPr>
            <w:tcW w:w="3090" w:type="dxa"/>
          </w:tcPr>
          <w:p w14:paraId="38C26EBD" w14:textId="4EC4221F" w:rsidR="003765A7" w:rsidRDefault="003765A7" w:rsidP="00D07FF9">
            <w:pPr>
              <w:spacing w:after="373"/>
              <w:rPr>
                <w:rFonts w:eastAsia="Times New Roman" w:cs="Noto Serif"/>
                <w:b/>
                <w:bCs/>
                <w:color w:val="000000" w:themeColor="text1"/>
                <w:lang w:val="en-IE"/>
              </w:rPr>
            </w:pPr>
            <w:r w:rsidRPr="00760D62">
              <w:rPr>
                <w:rFonts w:eastAsia="Times New Roman" w:cs="Noto Serif"/>
                <w:b/>
                <w:bCs/>
                <w:color w:val="000000" w:themeColor="text1"/>
                <w:lang w:val="en-IE"/>
              </w:rPr>
              <w:t xml:space="preserve">Screening with short written summary </w:t>
            </w:r>
            <w:r w:rsidRPr="00760D62">
              <w:rPr>
                <w:rFonts w:eastAsia="Times New Roman" w:cs="Times New Roman"/>
                <w:b/>
                <w:bCs/>
                <w:color w:val="000000" w:themeColor="text1"/>
                <w:lang w:val="en-IE"/>
              </w:rPr>
              <w:t>–</w:t>
            </w:r>
            <w:r w:rsidRPr="00760D62">
              <w:rPr>
                <w:rFonts w:eastAsia="Times New Roman" w:cs="Noto Serif"/>
                <w:b/>
                <w:bCs/>
                <w:color w:val="000000" w:themeColor="text1"/>
                <w:lang w:val="en-IE"/>
              </w:rPr>
              <w:t xml:space="preserve"> </w:t>
            </w:r>
            <w:r w:rsidRPr="003765A7">
              <w:rPr>
                <w:rFonts w:eastAsia="Times New Roman" w:cs="Noto Serif"/>
                <w:b/>
                <w:bCs/>
                <w:color w:val="000000" w:themeColor="text1"/>
                <w:u w:val="single"/>
                <w:lang w:val="en-IE"/>
              </w:rPr>
              <w:t>language</w:t>
            </w:r>
            <w:r w:rsidRPr="00760D62">
              <w:rPr>
                <w:rFonts w:eastAsia="Times New Roman" w:cs="Noto Serif"/>
                <w:b/>
                <w:bCs/>
                <w:color w:val="000000" w:themeColor="text1"/>
                <w:lang w:val="en-IE"/>
              </w:rPr>
              <w:t xml:space="preserve"> only:</w:t>
            </w:r>
            <w:r w:rsidRPr="003310BC">
              <w:rPr>
                <w:rFonts w:eastAsia="Times New Roman" w:cs="Noto Serif"/>
                <w:color w:val="000000" w:themeColor="text1"/>
                <w:lang w:val="en-IE"/>
              </w:rPr>
              <w:t> </w:t>
            </w:r>
          </w:p>
        </w:tc>
        <w:tc>
          <w:tcPr>
            <w:tcW w:w="703" w:type="dxa"/>
          </w:tcPr>
          <w:p w14:paraId="7F1CBCA5" w14:textId="19F89067" w:rsidR="003765A7" w:rsidRDefault="003765A7" w:rsidP="00D07FF9">
            <w:pPr>
              <w:spacing w:after="373"/>
              <w:rPr>
                <w:rFonts w:eastAsia="Times New Roman" w:cs="Noto Serif"/>
                <w:b/>
                <w:bCs/>
                <w:color w:val="000000" w:themeColor="text1"/>
                <w:lang w:val="en-IE"/>
              </w:rPr>
            </w:pPr>
            <w:r w:rsidRPr="003310BC">
              <w:rPr>
                <w:rFonts w:eastAsia="Times New Roman" w:cs="Times New Roman"/>
                <w:color w:val="000000" w:themeColor="text1"/>
                <w:lang w:val="en-IE"/>
              </w:rPr>
              <w:t>€</w:t>
            </w:r>
            <w:r w:rsidRPr="003310BC">
              <w:rPr>
                <w:rFonts w:eastAsia="Times New Roman" w:cs="Noto Serif"/>
                <w:color w:val="000000" w:themeColor="text1"/>
                <w:lang w:val="en-IE"/>
              </w:rPr>
              <w:t>200</w:t>
            </w:r>
          </w:p>
        </w:tc>
        <w:tc>
          <w:tcPr>
            <w:tcW w:w="6226" w:type="dxa"/>
          </w:tcPr>
          <w:p w14:paraId="0C7E06AC" w14:textId="38B69B94" w:rsidR="003765A7" w:rsidRPr="003765A7" w:rsidRDefault="003765A7" w:rsidP="003765A7">
            <w:pPr>
              <w:shd w:val="clear" w:color="auto" w:fill="FFFFFF"/>
              <w:spacing w:after="373"/>
              <w:rPr>
                <w:rFonts w:eastAsia="Times New Roman" w:cs="Noto Serif"/>
                <w:color w:val="000000" w:themeColor="text1"/>
                <w:lang w:val="en-IE"/>
              </w:rPr>
            </w:pPr>
            <w:r w:rsidRPr="003310BC">
              <w:rPr>
                <w:rFonts w:eastAsia="Times New Roman" w:cs="Noto Serif"/>
                <w:color w:val="000000" w:themeColor="text1"/>
                <w:lang w:val="en-IE"/>
              </w:rPr>
              <w:t>This is suitable when you wish to gain an overview of your child’s language skills. There is no formal report but a brief summary may be forwarded to you after the session. Sometimes it may be necessary to carry out a more complete formal assessment which will is equivalent to a full assessment with report.</w:t>
            </w:r>
          </w:p>
        </w:tc>
      </w:tr>
      <w:tr w:rsidR="003765A7" w14:paraId="0BCEB9E6" w14:textId="77777777" w:rsidTr="003765A7">
        <w:tc>
          <w:tcPr>
            <w:tcW w:w="3090" w:type="dxa"/>
          </w:tcPr>
          <w:p w14:paraId="41DA8CED" w14:textId="3206C895" w:rsidR="003765A7" w:rsidRDefault="003765A7" w:rsidP="00D07FF9">
            <w:pPr>
              <w:spacing w:after="373"/>
              <w:rPr>
                <w:rFonts w:eastAsia="Times New Roman" w:cs="Noto Serif"/>
                <w:b/>
                <w:bCs/>
                <w:color w:val="000000" w:themeColor="text1"/>
                <w:lang w:val="en-IE"/>
              </w:rPr>
            </w:pPr>
            <w:r w:rsidRPr="00760D62">
              <w:rPr>
                <w:rFonts w:eastAsia="Times New Roman" w:cs="Noto Serif"/>
                <w:b/>
                <w:bCs/>
                <w:color w:val="000000" w:themeColor="text1"/>
                <w:lang w:val="en-IE"/>
              </w:rPr>
              <w:t>Formal</w:t>
            </w:r>
            <w:r w:rsidRPr="003310BC">
              <w:rPr>
                <w:rFonts w:eastAsia="Times New Roman" w:cs="Noto Serif"/>
                <w:color w:val="000000" w:themeColor="text1"/>
                <w:lang w:val="en-IE"/>
              </w:rPr>
              <w:t> </w:t>
            </w:r>
            <w:r w:rsidRPr="00760D62">
              <w:rPr>
                <w:rFonts w:eastAsia="Times New Roman" w:cs="Noto Serif"/>
                <w:b/>
                <w:bCs/>
                <w:color w:val="000000" w:themeColor="text1"/>
                <w:lang w:val="en-IE"/>
              </w:rPr>
              <w:t>Written Report</w:t>
            </w:r>
            <w:r w:rsidRPr="003310BC">
              <w:rPr>
                <w:rFonts w:eastAsia="Times New Roman" w:cs="Noto Serif"/>
                <w:color w:val="000000" w:themeColor="text1"/>
                <w:lang w:val="en-IE"/>
              </w:rPr>
              <w:t>:</w:t>
            </w:r>
          </w:p>
        </w:tc>
        <w:tc>
          <w:tcPr>
            <w:tcW w:w="703" w:type="dxa"/>
          </w:tcPr>
          <w:p w14:paraId="01DE55E8" w14:textId="0EA5E661" w:rsidR="003765A7" w:rsidRDefault="003765A7" w:rsidP="00D07FF9">
            <w:pPr>
              <w:spacing w:after="373"/>
              <w:rPr>
                <w:rFonts w:eastAsia="Times New Roman" w:cs="Noto Serif"/>
                <w:b/>
                <w:bCs/>
                <w:color w:val="000000" w:themeColor="text1"/>
                <w:lang w:val="en-IE"/>
              </w:rPr>
            </w:pPr>
            <w:r w:rsidRPr="003310BC">
              <w:rPr>
                <w:rFonts w:eastAsia="Times New Roman" w:cs="Times New Roman"/>
                <w:color w:val="000000" w:themeColor="text1"/>
                <w:lang w:val="en-IE"/>
              </w:rPr>
              <w:t>€</w:t>
            </w:r>
            <w:r w:rsidRPr="003310BC">
              <w:rPr>
                <w:rFonts w:eastAsia="Times New Roman" w:cs="Noto Serif"/>
                <w:color w:val="000000" w:themeColor="text1"/>
                <w:lang w:val="en-IE"/>
              </w:rPr>
              <w:t>200</w:t>
            </w:r>
          </w:p>
        </w:tc>
        <w:tc>
          <w:tcPr>
            <w:tcW w:w="6226" w:type="dxa"/>
          </w:tcPr>
          <w:p w14:paraId="49924786" w14:textId="037B9FA3" w:rsidR="003765A7" w:rsidRDefault="003765A7" w:rsidP="00D07FF9">
            <w:pPr>
              <w:spacing w:after="373"/>
              <w:rPr>
                <w:rFonts w:eastAsia="Times New Roman" w:cs="Noto Serif"/>
                <w:b/>
                <w:bCs/>
                <w:color w:val="000000" w:themeColor="text1"/>
                <w:lang w:val="en-IE"/>
              </w:rPr>
            </w:pPr>
            <w:r w:rsidRPr="003310BC">
              <w:rPr>
                <w:rFonts w:eastAsia="Times New Roman" w:cs="Noto Serif"/>
                <w:color w:val="000000" w:themeColor="text1"/>
                <w:lang w:val="en-IE"/>
              </w:rPr>
              <w:t>This is when your child has been attending for therapy and then requires a formal report to be written in order to be referred on to another service such as a Language Class.</w:t>
            </w:r>
          </w:p>
        </w:tc>
      </w:tr>
      <w:tr w:rsidR="003765A7" w14:paraId="05B450A6" w14:textId="77777777" w:rsidTr="003765A7">
        <w:tc>
          <w:tcPr>
            <w:tcW w:w="3090" w:type="dxa"/>
          </w:tcPr>
          <w:p w14:paraId="29037AB3" w14:textId="63638CE4" w:rsidR="003765A7" w:rsidRDefault="003765A7" w:rsidP="00D07FF9">
            <w:pPr>
              <w:spacing w:after="373"/>
              <w:rPr>
                <w:rFonts w:eastAsia="Times New Roman" w:cs="Noto Serif"/>
                <w:b/>
                <w:bCs/>
                <w:color w:val="000000" w:themeColor="text1"/>
                <w:lang w:val="en-IE"/>
              </w:rPr>
            </w:pPr>
            <w:r w:rsidRPr="00760D62">
              <w:rPr>
                <w:rFonts w:eastAsia="Times New Roman" w:cs="Noto Serif"/>
                <w:b/>
                <w:bCs/>
                <w:color w:val="000000" w:themeColor="text1"/>
                <w:lang w:val="en-IE"/>
              </w:rPr>
              <w:t xml:space="preserve">Full Assessment </w:t>
            </w:r>
            <w:r>
              <w:rPr>
                <w:rFonts w:eastAsia="Times New Roman" w:cs="Noto Serif"/>
                <w:b/>
                <w:bCs/>
                <w:color w:val="000000" w:themeColor="text1"/>
                <w:lang w:val="en-IE"/>
              </w:rPr>
              <w:t>&amp;</w:t>
            </w:r>
            <w:r w:rsidRPr="00760D62">
              <w:rPr>
                <w:rFonts w:eastAsia="Times New Roman" w:cs="Noto Serif"/>
                <w:b/>
                <w:bCs/>
                <w:color w:val="000000" w:themeColor="text1"/>
                <w:lang w:val="en-IE"/>
              </w:rPr>
              <w:t xml:space="preserve"> </w:t>
            </w:r>
            <w:r>
              <w:rPr>
                <w:rFonts w:eastAsia="Times New Roman" w:cs="Noto Serif"/>
                <w:b/>
                <w:bCs/>
                <w:color w:val="000000" w:themeColor="text1"/>
                <w:lang w:val="en-IE"/>
              </w:rPr>
              <w:t>R</w:t>
            </w:r>
            <w:r w:rsidRPr="00760D62">
              <w:rPr>
                <w:rFonts w:eastAsia="Times New Roman" w:cs="Noto Serif"/>
                <w:b/>
                <w:bCs/>
                <w:color w:val="000000" w:themeColor="text1"/>
                <w:lang w:val="en-IE"/>
              </w:rPr>
              <w:t>eport:</w:t>
            </w:r>
            <w:r w:rsidRPr="003310BC">
              <w:rPr>
                <w:rFonts w:eastAsia="Times New Roman" w:cs="Noto Serif"/>
                <w:color w:val="000000" w:themeColor="text1"/>
                <w:lang w:val="en-IE"/>
              </w:rPr>
              <w:t> </w:t>
            </w:r>
          </w:p>
        </w:tc>
        <w:tc>
          <w:tcPr>
            <w:tcW w:w="703" w:type="dxa"/>
          </w:tcPr>
          <w:p w14:paraId="14BE6B59" w14:textId="25B53E84" w:rsidR="003765A7" w:rsidRDefault="003765A7" w:rsidP="00D07FF9">
            <w:pPr>
              <w:spacing w:after="373"/>
              <w:rPr>
                <w:rFonts w:eastAsia="Times New Roman" w:cs="Noto Serif"/>
                <w:b/>
                <w:bCs/>
                <w:color w:val="000000" w:themeColor="text1"/>
                <w:lang w:val="en-IE"/>
              </w:rPr>
            </w:pPr>
            <w:r w:rsidRPr="003310BC">
              <w:rPr>
                <w:rFonts w:eastAsia="Times New Roman" w:cs="Times New Roman"/>
                <w:color w:val="000000" w:themeColor="text1"/>
                <w:lang w:val="en-IE"/>
              </w:rPr>
              <w:t>€</w:t>
            </w:r>
            <w:r w:rsidRPr="003310BC">
              <w:rPr>
                <w:rFonts w:eastAsia="Times New Roman" w:cs="Noto Serif"/>
                <w:color w:val="000000" w:themeColor="text1"/>
                <w:lang w:val="en-IE"/>
              </w:rPr>
              <w:t>450</w:t>
            </w:r>
          </w:p>
        </w:tc>
        <w:tc>
          <w:tcPr>
            <w:tcW w:w="6226" w:type="dxa"/>
          </w:tcPr>
          <w:p w14:paraId="6828F10C" w14:textId="1D87B5D7" w:rsidR="003765A7" w:rsidRPr="003765A7" w:rsidRDefault="003765A7" w:rsidP="003765A7">
            <w:pPr>
              <w:shd w:val="clear" w:color="auto" w:fill="FFFFFF"/>
              <w:spacing w:after="373"/>
              <w:rPr>
                <w:rFonts w:eastAsia="Times New Roman" w:cs="Noto Serif"/>
                <w:color w:val="000000" w:themeColor="text1"/>
                <w:lang w:val="en-IE"/>
              </w:rPr>
            </w:pPr>
            <w:r w:rsidRPr="003310BC">
              <w:rPr>
                <w:rFonts w:eastAsia="Times New Roman" w:cs="Noto Serif"/>
                <w:color w:val="000000" w:themeColor="text1"/>
                <w:lang w:val="en-IE"/>
              </w:rPr>
              <w:t>This involves a full formal assessment with written report. This is not always necessary as you may have already had an assessment done with another service.</w:t>
            </w:r>
          </w:p>
        </w:tc>
      </w:tr>
    </w:tbl>
    <w:p w14:paraId="03549E6B" w14:textId="41CD2BDC" w:rsidR="003765A7" w:rsidRPr="00FF6C54" w:rsidRDefault="003765A7" w:rsidP="00D07FF9">
      <w:pPr>
        <w:shd w:val="clear" w:color="auto" w:fill="FFFFFF"/>
        <w:spacing w:after="373"/>
        <w:rPr>
          <w:rFonts w:eastAsia="Times New Roman" w:cs="Noto Serif"/>
          <w:b/>
          <w:bCs/>
          <w:color w:val="000000" w:themeColor="text1"/>
          <w:sz w:val="4"/>
          <w:lang w:val="en-IE"/>
        </w:rPr>
      </w:pPr>
    </w:p>
    <w:tbl>
      <w:tblPr>
        <w:tblStyle w:val="TableGrid"/>
        <w:tblW w:w="0" w:type="auto"/>
        <w:tblInd w:w="-289" w:type="dxa"/>
        <w:tblLook w:val="04A0" w:firstRow="1" w:lastRow="0" w:firstColumn="1" w:lastColumn="0" w:noHBand="0" w:noVBand="1"/>
      </w:tblPr>
      <w:tblGrid>
        <w:gridCol w:w="1827"/>
        <w:gridCol w:w="703"/>
        <w:gridCol w:w="7489"/>
      </w:tblGrid>
      <w:tr w:rsidR="00423D97" w14:paraId="7E1249A8" w14:textId="77777777" w:rsidTr="00C00D08">
        <w:trPr>
          <w:trHeight w:val="1222"/>
        </w:trPr>
        <w:tc>
          <w:tcPr>
            <w:tcW w:w="10019" w:type="dxa"/>
            <w:gridSpan w:val="3"/>
          </w:tcPr>
          <w:p w14:paraId="7FCD38F5" w14:textId="77777777" w:rsidR="00423D97" w:rsidRPr="003765A7" w:rsidRDefault="00423D97" w:rsidP="00827EA7">
            <w:pPr>
              <w:shd w:val="clear" w:color="auto" w:fill="FFFFFF"/>
              <w:spacing w:after="373"/>
              <w:rPr>
                <w:rFonts w:eastAsia="Times New Roman" w:cs="Noto Serif"/>
                <w:b/>
                <w:bCs/>
                <w:color w:val="000000" w:themeColor="text1"/>
                <w:sz w:val="2"/>
                <w:lang w:val="en-IE"/>
              </w:rPr>
            </w:pPr>
          </w:p>
          <w:p w14:paraId="3406CDBC" w14:textId="66A97435" w:rsidR="00C00D08" w:rsidRDefault="003B7375" w:rsidP="00C00D08">
            <w:pPr>
              <w:shd w:val="clear" w:color="auto" w:fill="FFFFFF"/>
              <w:jc w:val="center"/>
              <w:rPr>
                <w:rFonts w:eastAsia="Times New Roman" w:cs="Noto Serif"/>
                <w:color w:val="000000" w:themeColor="text1"/>
                <w:lang w:val="en-IE"/>
              </w:rPr>
            </w:pPr>
            <w:r>
              <w:rPr>
                <w:rFonts w:eastAsia="Times New Roman" w:cs="Noto Serif"/>
                <w:b/>
                <w:bCs/>
                <w:color w:val="000000" w:themeColor="text1"/>
                <w:sz w:val="32"/>
                <w:lang w:val="en-IE"/>
              </w:rPr>
              <w:t>THERAPY</w:t>
            </w:r>
            <w:r w:rsidR="00C00D08">
              <w:rPr>
                <w:rFonts w:eastAsia="Times New Roman" w:cs="Noto Serif"/>
                <w:b/>
                <w:bCs/>
                <w:color w:val="000000" w:themeColor="text1"/>
                <w:sz w:val="32"/>
                <w:lang w:val="en-IE"/>
              </w:rPr>
              <w:t xml:space="preserve"> FEES</w:t>
            </w:r>
            <w:r w:rsidR="00C00D08" w:rsidRPr="003765A7">
              <w:rPr>
                <w:rFonts w:ascii="Noto Serif" w:eastAsia="Times New Roman" w:hAnsi="Noto Serif" w:cs="Noto Serif"/>
                <w:b/>
                <w:bCs/>
                <w:color w:val="666666"/>
                <w:sz w:val="32"/>
                <w:szCs w:val="27"/>
                <w:lang w:val="en-IE"/>
              </w:rPr>
              <w:t>:</w:t>
            </w:r>
            <w:r w:rsidR="00C00D08">
              <w:rPr>
                <w:rFonts w:eastAsia="Times New Roman" w:cs="Noto Serif"/>
                <w:color w:val="000000" w:themeColor="text1"/>
                <w:lang w:val="en-IE"/>
              </w:rPr>
              <w:t xml:space="preserve"> </w:t>
            </w:r>
          </w:p>
          <w:p w14:paraId="7F0F03D0" w14:textId="0170AB79" w:rsidR="00C00D08" w:rsidRPr="00C00D08" w:rsidRDefault="00C00D08" w:rsidP="00C00D08">
            <w:pPr>
              <w:shd w:val="clear" w:color="auto" w:fill="FFFFFF"/>
              <w:spacing w:after="373"/>
              <w:jc w:val="center"/>
              <w:rPr>
                <w:rFonts w:ascii="Noto Serif" w:eastAsia="Times New Roman" w:hAnsi="Noto Serif" w:cs="Noto Serif"/>
                <w:b/>
                <w:bCs/>
                <w:color w:val="666666"/>
                <w:sz w:val="32"/>
                <w:szCs w:val="27"/>
                <w:lang w:val="en-IE"/>
              </w:rPr>
            </w:pPr>
            <w:r>
              <w:rPr>
                <w:rFonts w:eastAsia="Times New Roman" w:cs="Noto Serif"/>
                <w:color w:val="000000" w:themeColor="text1"/>
                <w:lang w:val="en-IE"/>
              </w:rPr>
              <w:t xml:space="preserve">Fees </w:t>
            </w:r>
            <w:r w:rsidRPr="003310BC">
              <w:rPr>
                <w:rFonts w:eastAsia="Times New Roman" w:cs="Noto Serif"/>
                <w:color w:val="000000" w:themeColor="text1"/>
                <w:lang w:val="en-IE"/>
              </w:rPr>
              <w:t>vary depending on what services are appropriate</w:t>
            </w:r>
            <w:r>
              <w:rPr>
                <w:rFonts w:eastAsia="Times New Roman" w:cs="Noto Serif"/>
                <w:color w:val="000000" w:themeColor="text1"/>
                <w:lang w:val="en-IE"/>
              </w:rPr>
              <w:t xml:space="preserve"> </w:t>
            </w:r>
            <w:r w:rsidRPr="00423D97">
              <w:rPr>
                <w:rFonts w:eastAsia="Times New Roman" w:cs="Noto Serif"/>
                <w:color w:val="000000" w:themeColor="text1"/>
                <w:lang w:val="en-IE"/>
              </w:rPr>
              <w:t xml:space="preserve">and </w:t>
            </w:r>
            <w:r>
              <w:rPr>
                <w:rFonts w:eastAsia="Times New Roman" w:cs="Noto Serif"/>
                <w:color w:val="000000" w:themeColor="text1"/>
                <w:lang w:val="en-IE"/>
              </w:rPr>
              <w:t xml:space="preserve">can </w:t>
            </w:r>
            <w:r w:rsidRPr="00423D97">
              <w:rPr>
                <w:rFonts w:eastAsia="Times New Roman" w:cs="Noto Serif"/>
                <w:bCs/>
                <w:color w:val="000000" w:themeColor="text1"/>
                <w:lang w:val="en-IE"/>
              </w:rPr>
              <w:t>be revised at any time</w:t>
            </w:r>
          </w:p>
        </w:tc>
      </w:tr>
      <w:tr w:rsidR="00423D97" w14:paraId="53F9CCC1" w14:textId="77777777" w:rsidTr="000D7E77">
        <w:trPr>
          <w:trHeight w:val="699"/>
        </w:trPr>
        <w:tc>
          <w:tcPr>
            <w:tcW w:w="1844" w:type="dxa"/>
          </w:tcPr>
          <w:p w14:paraId="1EA09F0E" w14:textId="72817A57" w:rsidR="00423D97" w:rsidRPr="00760D62" w:rsidRDefault="00423D97" w:rsidP="00827EA7">
            <w:pPr>
              <w:spacing w:after="373"/>
              <w:rPr>
                <w:rFonts w:eastAsia="Times New Roman" w:cs="Noto Serif"/>
                <w:b/>
                <w:bCs/>
                <w:color w:val="000000" w:themeColor="text1"/>
                <w:lang w:val="en-IE"/>
              </w:rPr>
            </w:pPr>
            <w:r w:rsidRPr="00760D62">
              <w:rPr>
                <w:rFonts w:eastAsia="Times New Roman" w:cs="Noto Serif"/>
                <w:b/>
                <w:bCs/>
                <w:color w:val="000000" w:themeColor="text1"/>
                <w:lang w:val="en-IE"/>
              </w:rPr>
              <w:t>Therapy session 1 hour:</w:t>
            </w:r>
            <w:r w:rsidRPr="003310BC">
              <w:rPr>
                <w:rFonts w:eastAsia="Times New Roman" w:cs="Noto Serif"/>
                <w:color w:val="000000" w:themeColor="text1"/>
                <w:lang w:val="en-IE"/>
              </w:rPr>
              <w:t> </w:t>
            </w:r>
          </w:p>
        </w:tc>
        <w:tc>
          <w:tcPr>
            <w:tcW w:w="425" w:type="dxa"/>
          </w:tcPr>
          <w:p w14:paraId="13029AA7" w14:textId="0216D7C6" w:rsidR="00423D97" w:rsidRDefault="00423D97" w:rsidP="00827EA7">
            <w:pPr>
              <w:spacing w:after="373"/>
              <w:rPr>
                <w:rFonts w:eastAsia="Times New Roman" w:cs="Noto Serif"/>
                <w:b/>
                <w:bCs/>
                <w:color w:val="000000" w:themeColor="text1"/>
                <w:lang w:val="en-IE"/>
              </w:rPr>
            </w:pPr>
            <w:r w:rsidRPr="003310BC">
              <w:rPr>
                <w:rFonts w:eastAsia="Times New Roman" w:cs="Times New Roman"/>
                <w:color w:val="000000" w:themeColor="text1"/>
                <w:lang w:val="en-IE"/>
              </w:rPr>
              <w:t>€</w:t>
            </w:r>
            <w:r>
              <w:rPr>
                <w:rFonts w:eastAsia="Times New Roman" w:cs="Times New Roman"/>
                <w:color w:val="000000" w:themeColor="text1"/>
                <w:lang w:val="en-IE"/>
              </w:rPr>
              <w:t>9</w:t>
            </w:r>
            <w:r w:rsidRPr="003310BC">
              <w:rPr>
                <w:rFonts w:eastAsia="Times New Roman" w:cs="Noto Serif"/>
                <w:color w:val="000000" w:themeColor="text1"/>
                <w:lang w:val="en-IE"/>
              </w:rPr>
              <w:t>0</w:t>
            </w:r>
          </w:p>
        </w:tc>
        <w:tc>
          <w:tcPr>
            <w:tcW w:w="7750" w:type="dxa"/>
          </w:tcPr>
          <w:p w14:paraId="65F3C5D8" w14:textId="12EE89AF" w:rsidR="00423D97" w:rsidRPr="003765A7" w:rsidRDefault="00423D97" w:rsidP="00827EA7">
            <w:pPr>
              <w:shd w:val="clear" w:color="auto" w:fill="FFFFFF"/>
              <w:spacing w:after="373"/>
              <w:rPr>
                <w:rFonts w:eastAsia="Times New Roman" w:cs="Noto Serif"/>
                <w:color w:val="000000" w:themeColor="text1"/>
                <w:lang w:val="en-IE"/>
              </w:rPr>
            </w:pPr>
            <w:r w:rsidRPr="003310BC">
              <w:rPr>
                <w:rFonts w:eastAsia="Times New Roman" w:cs="Noto Serif"/>
                <w:color w:val="000000" w:themeColor="text1"/>
                <w:lang w:val="en-IE"/>
              </w:rPr>
              <w:t xml:space="preserve">. Sometimes sessions are split into two sessions of 30 mins per week. At other times it may be more suitable to allocate a 45 minute session for each therapy session which incurs a fee of </w:t>
            </w:r>
            <w:r w:rsidRPr="003310BC">
              <w:rPr>
                <w:rFonts w:eastAsia="Times New Roman" w:cs="Times New Roman"/>
                <w:color w:val="000000" w:themeColor="text1"/>
                <w:lang w:val="en-IE"/>
              </w:rPr>
              <w:t>€</w:t>
            </w:r>
            <w:r w:rsidRPr="003310BC">
              <w:rPr>
                <w:rFonts w:eastAsia="Times New Roman" w:cs="Noto Serif"/>
                <w:color w:val="000000" w:themeColor="text1"/>
                <w:lang w:val="en-IE"/>
              </w:rPr>
              <w:t>80 per session. Therapy is often carried out in blocks of between 4 and 8 weekly sessions.</w:t>
            </w:r>
            <w:r>
              <w:rPr>
                <w:rFonts w:eastAsia="Times New Roman" w:cs="Noto Serif"/>
                <w:color w:val="000000" w:themeColor="text1"/>
                <w:lang w:val="en-IE"/>
              </w:rPr>
              <w:t xml:space="preserve"> </w:t>
            </w:r>
            <w:r w:rsidRPr="003310BC">
              <w:rPr>
                <w:rFonts w:eastAsia="Times New Roman" w:cs="Noto Serif"/>
                <w:color w:val="000000" w:themeColor="text1"/>
                <w:lang w:val="en-IE"/>
              </w:rPr>
              <w:t>Sometimes sessions are split into two sessions of 30 mins per week</w:t>
            </w:r>
            <w:r>
              <w:rPr>
                <w:rFonts w:eastAsia="Times New Roman" w:cs="Noto Serif"/>
                <w:color w:val="000000" w:themeColor="text1"/>
                <w:lang w:val="en-IE"/>
              </w:rPr>
              <w:t xml:space="preserve"> </w:t>
            </w:r>
            <w:r>
              <w:rPr>
                <w:rFonts w:eastAsia="Times New Roman" w:cs="Noto Serif"/>
                <w:color w:val="000000" w:themeColor="text1"/>
                <w:lang w:val="en-IE"/>
              </w:rPr>
              <w:lastRenderedPageBreak/>
              <w:t xml:space="preserve">especially if attending teletherapy. </w:t>
            </w:r>
            <w:r w:rsidRPr="003310BC">
              <w:rPr>
                <w:rFonts w:eastAsia="Times New Roman" w:cs="Noto Serif"/>
                <w:color w:val="000000" w:themeColor="text1"/>
                <w:lang w:val="en-IE"/>
              </w:rPr>
              <w:t>Therapy is often carried out in blocks of between 4 and 8 weekly sessions.</w:t>
            </w:r>
          </w:p>
        </w:tc>
      </w:tr>
      <w:tr w:rsidR="00423D97" w14:paraId="654CD7BB" w14:textId="77777777" w:rsidTr="00423D97">
        <w:trPr>
          <w:trHeight w:val="416"/>
        </w:trPr>
        <w:tc>
          <w:tcPr>
            <w:tcW w:w="1844" w:type="dxa"/>
          </w:tcPr>
          <w:p w14:paraId="0CC7EA28" w14:textId="57203857" w:rsidR="00423D97" w:rsidRPr="00760D62" w:rsidRDefault="00423D97" w:rsidP="00827EA7">
            <w:pPr>
              <w:spacing w:after="373"/>
              <w:rPr>
                <w:rFonts w:eastAsia="Times New Roman" w:cs="Noto Serif"/>
                <w:b/>
                <w:bCs/>
                <w:color w:val="000000" w:themeColor="text1"/>
                <w:lang w:val="en-IE"/>
              </w:rPr>
            </w:pPr>
            <w:r>
              <w:rPr>
                <w:rFonts w:eastAsia="Times New Roman" w:cs="Noto Serif"/>
                <w:b/>
                <w:bCs/>
                <w:color w:val="000000" w:themeColor="text1"/>
                <w:lang w:val="en-IE"/>
              </w:rPr>
              <w:lastRenderedPageBreak/>
              <w:t>45 minute session</w:t>
            </w:r>
          </w:p>
        </w:tc>
        <w:tc>
          <w:tcPr>
            <w:tcW w:w="425" w:type="dxa"/>
          </w:tcPr>
          <w:p w14:paraId="6C6EC4F0" w14:textId="0E3252BB" w:rsidR="00423D97" w:rsidRPr="003310BC" w:rsidRDefault="00423D97" w:rsidP="00827EA7">
            <w:pPr>
              <w:spacing w:after="373"/>
              <w:rPr>
                <w:rFonts w:eastAsia="Times New Roman" w:cs="Times New Roman"/>
                <w:color w:val="000000" w:themeColor="text1"/>
                <w:lang w:val="en-IE"/>
              </w:rPr>
            </w:pPr>
            <w:r w:rsidRPr="003310BC">
              <w:rPr>
                <w:rFonts w:eastAsia="Times New Roman" w:cs="Times New Roman"/>
                <w:color w:val="000000" w:themeColor="text1"/>
                <w:lang w:val="en-IE"/>
              </w:rPr>
              <w:t>€</w:t>
            </w:r>
            <w:r>
              <w:rPr>
                <w:rFonts w:eastAsia="Times New Roman" w:cs="Times New Roman"/>
                <w:color w:val="000000" w:themeColor="text1"/>
                <w:lang w:val="en-IE"/>
              </w:rPr>
              <w:t>80</w:t>
            </w:r>
          </w:p>
        </w:tc>
        <w:tc>
          <w:tcPr>
            <w:tcW w:w="7750" w:type="dxa"/>
          </w:tcPr>
          <w:p w14:paraId="7086252B" w14:textId="400D1CB2" w:rsidR="00423D97" w:rsidRPr="003310BC" w:rsidRDefault="00423D97" w:rsidP="00827EA7">
            <w:pPr>
              <w:shd w:val="clear" w:color="auto" w:fill="FFFFFF"/>
              <w:spacing w:after="373"/>
              <w:rPr>
                <w:rFonts w:eastAsia="Times New Roman" w:cs="Noto Serif"/>
                <w:color w:val="000000" w:themeColor="text1"/>
                <w:lang w:val="en-IE"/>
              </w:rPr>
            </w:pPr>
            <w:r>
              <w:rPr>
                <w:rFonts w:eastAsia="Times New Roman" w:cs="Noto Serif"/>
                <w:color w:val="000000" w:themeColor="text1"/>
                <w:lang w:val="en-IE"/>
              </w:rPr>
              <w:t>Some</w:t>
            </w:r>
            <w:r w:rsidRPr="003310BC">
              <w:rPr>
                <w:rFonts w:eastAsia="Times New Roman" w:cs="Noto Serif"/>
                <w:color w:val="000000" w:themeColor="text1"/>
                <w:lang w:val="en-IE"/>
              </w:rPr>
              <w:t xml:space="preserve">times it may be more suitable to allocate a 45 minute session </w:t>
            </w:r>
          </w:p>
        </w:tc>
      </w:tr>
      <w:tr w:rsidR="00423D97" w14:paraId="1987242C" w14:textId="77777777" w:rsidTr="00423D97">
        <w:tc>
          <w:tcPr>
            <w:tcW w:w="1844" w:type="dxa"/>
          </w:tcPr>
          <w:p w14:paraId="3130E76C" w14:textId="258337D4" w:rsidR="00423D97" w:rsidRDefault="00423D97" w:rsidP="00827EA7">
            <w:pPr>
              <w:spacing w:after="373"/>
              <w:rPr>
                <w:rFonts w:eastAsia="Times New Roman" w:cs="Noto Serif"/>
                <w:b/>
                <w:bCs/>
                <w:color w:val="000000" w:themeColor="text1"/>
                <w:lang w:val="en-IE"/>
              </w:rPr>
            </w:pPr>
            <w:r w:rsidRPr="00760D62">
              <w:rPr>
                <w:rFonts w:eastAsia="Times New Roman" w:cs="Noto Serif"/>
                <w:b/>
                <w:bCs/>
                <w:color w:val="000000" w:themeColor="text1"/>
                <w:lang w:val="en-IE"/>
              </w:rPr>
              <w:t xml:space="preserve">Hanen More Than Words </w:t>
            </w:r>
            <w:r w:rsidR="000D7E77">
              <w:rPr>
                <w:rFonts w:eastAsia="Times New Roman" w:cs="Noto Serif"/>
                <w:b/>
                <w:bCs/>
                <w:color w:val="000000" w:themeColor="text1"/>
                <w:lang w:val="en-IE"/>
              </w:rPr>
              <w:t>Parent Programme</w:t>
            </w:r>
            <w:r w:rsidRPr="003310BC">
              <w:rPr>
                <w:rFonts w:eastAsia="Times New Roman" w:cs="Noto Serif"/>
                <w:color w:val="000000" w:themeColor="text1"/>
                <w:lang w:val="en-IE"/>
              </w:rPr>
              <w:t>:</w:t>
            </w:r>
          </w:p>
        </w:tc>
        <w:tc>
          <w:tcPr>
            <w:tcW w:w="425" w:type="dxa"/>
          </w:tcPr>
          <w:p w14:paraId="3C2AF5DF" w14:textId="1C86A44A" w:rsidR="00423D97" w:rsidRDefault="00423D97" w:rsidP="00827EA7">
            <w:pPr>
              <w:spacing w:after="373"/>
              <w:rPr>
                <w:rFonts w:eastAsia="Times New Roman" w:cs="Noto Serif"/>
                <w:b/>
                <w:bCs/>
                <w:color w:val="000000" w:themeColor="text1"/>
                <w:lang w:val="en-IE"/>
              </w:rPr>
            </w:pPr>
            <w:r w:rsidRPr="003310BC">
              <w:rPr>
                <w:rFonts w:eastAsia="Times New Roman" w:cs="Times New Roman"/>
                <w:color w:val="000000" w:themeColor="text1"/>
                <w:lang w:val="en-IE"/>
              </w:rPr>
              <w:t>€</w:t>
            </w:r>
            <w:r>
              <w:rPr>
                <w:rFonts w:eastAsia="Times New Roman" w:cs="Times New Roman"/>
                <w:color w:val="000000" w:themeColor="text1"/>
                <w:lang w:val="en-IE"/>
              </w:rPr>
              <w:t>650</w:t>
            </w:r>
          </w:p>
        </w:tc>
        <w:tc>
          <w:tcPr>
            <w:tcW w:w="7750" w:type="dxa"/>
          </w:tcPr>
          <w:p w14:paraId="57274B78" w14:textId="3376D991" w:rsidR="00423D97" w:rsidRPr="003765A7" w:rsidRDefault="00423D97" w:rsidP="00827EA7">
            <w:pPr>
              <w:shd w:val="clear" w:color="auto" w:fill="FFFFFF"/>
              <w:spacing w:after="373"/>
              <w:rPr>
                <w:rFonts w:eastAsia="Times New Roman" w:cs="Noto Serif"/>
                <w:color w:val="000000" w:themeColor="text1"/>
                <w:lang w:val="en-IE"/>
              </w:rPr>
            </w:pPr>
            <w:r w:rsidRPr="003310BC">
              <w:rPr>
                <w:rFonts w:eastAsia="Times New Roman" w:cs="Noto Serif"/>
                <w:color w:val="000000" w:themeColor="text1"/>
                <w:lang w:val="en-IE"/>
              </w:rPr>
              <w:t xml:space="preserve">The fee for the entire </w:t>
            </w:r>
            <w:r w:rsidR="000D7E77">
              <w:rPr>
                <w:rFonts w:eastAsia="Times New Roman" w:cs="Noto Serif"/>
                <w:color w:val="000000" w:themeColor="text1"/>
                <w:lang w:val="en-IE"/>
              </w:rPr>
              <w:t xml:space="preserve">3 month </w:t>
            </w:r>
            <w:r w:rsidRPr="003310BC">
              <w:rPr>
                <w:rFonts w:eastAsia="Times New Roman" w:cs="Noto Serif"/>
                <w:color w:val="000000" w:themeColor="text1"/>
                <w:lang w:val="en-IE"/>
              </w:rPr>
              <w:t xml:space="preserve">Hanen More Than Words course is </w:t>
            </w:r>
            <w:r w:rsidRPr="003310BC">
              <w:rPr>
                <w:rFonts w:eastAsia="Times New Roman" w:cs="Times New Roman"/>
                <w:color w:val="000000" w:themeColor="text1"/>
                <w:lang w:val="en-IE"/>
              </w:rPr>
              <w:t>€</w:t>
            </w:r>
            <w:r w:rsidRPr="003310BC">
              <w:rPr>
                <w:rFonts w:eastAsia="Times New Roman" w:cs="Noto Serif"/>
                <w:color w:val="000000" w:themeColor="text1"/>
                <w:lang w:val="en-IE"/>
              </w:rPr>
              <w:t xml:space="preserve">650. This involves 26 hours on average of face to face time with you. This is spread over 4 x 1.5 hour </w:t>
            </w:r>
            <w:r w:rsidR="00821A68">
              <w:rPr>
                <w:rFonts w:eastAsia="Times New Roman" w:cs="Noto Serif"/>
                <w:color w:val="000000" w:themeColor="text1"/>
                <w:lang w:val="en-IE"/>
              </w:rPr>
              <w:t xml:space="preserve">individual </w:t>
            </w:r>
            <w:r w:rsidRPr="003310BC">
              <w:rPr>
                <w:rFonts w:eastAsia="Times New Roman" w:cs="Noto Serif"/>
                <w:color w:val="000000" w:themeColor="text1"/>
                <w:lang w:val="en-IE"/>
              </w:rPr>
              <w:t>video sessions</w:t>
            </w:r>
            <w:r w:rsidR="00821A68">
              <w:rPr>
                <w:rFonts w:eastAsia="Times New Roman" w:cs="Noto Serif"/>
                <w:color w:val="000000" w:themeColor="text1"/>
                <w:lang w:val="en-IE"/>
              </w:rPr>
              <w:t xml:space="preserve"> with your child</w:t>
            </w:r>
            <w:r w:rsidRPr="003310BC">
              <w:rPr>
                <w:rFonts w:eastAsia="Times New Roman" w:cs="Noto Serif"/>
                <w:color w:val="000000" w:themeColor="text1"/>
                <w:lang w:val="en-IE"/>
              </w:rPr>
              <w:t xml:space="preserve"> and 8 parent group sessions lasting 2.5 hours each. Please </w:t>
            </w:r>
            <w:r>
              <w:rPr>
                <w:rFonts w:eastAsia="Times New Roman" w:cs="Noto Serif"/>
                <w:color w:val="000000" w:themeColor="text1"/>
                <w:lang w:val="en-IE"/>
              </w:rPr>
              <w:t>click on this link:</w:t>
            </w:r>
            <w:hyperlink r:id="rId13" w:history="1">
              <w:r w:rsidRPr="00760D62">
                <w:rPr>
                  <w:rFonts w:eastAsia="Times New Roman" w:cs="Noto Serif"/>
                  <w:color w:val="000000" w:themeColor="text1"/>
                  <w:u w:val="single"/>
                  <w:lang w:val="en-IE"/>
                </w:rPr>
                <w:t> blog post on Hanen More Than Words</w:t>
              </w:r>
            </w:hyperlink>
            <w:hyperlink r:id="rId14" w:history="1">
              <w:r w:rsidRPr="00760D62">
                <w:rPr>
                  <w:rFonts w:eastAsia="Times New Roman" w:cs="Noto Serif"/>
                  <w:color w:val="000000" w:themeColor="text1"/>
                  <w:u w:val="single"/>
                  <w:lang w:val="en-IE"/>
                </w:rPr>
                <w:t> </w:t>
              </w:r>
            </w:hyperlink>
            <w:r w:rsidRPr="003310BC">
              <w:rPr>
                <w:rFonts w:eastAsia="Times New Roman" w:cs="Noto Serif"/>
                <w:color w:val="000000" w:themeColor="text1"/>
                <w:lang w:val="en-IE"/>
              </w:rPr>
              <w:t>for additional information on this course</w:t>
            </w:r>
          </w:p>
        </w:tc>
      </w:tr>
      <w:tr w:rsidR="00423D97" w14:paraId="6E2831C0" w14:textId="77777777" w:rsidTr="00423D97">
        <w:tc>
          <w:tcPr>
            <w:tcW w:w="1844" w:type="dxa"/>
          </w:tcPr>
          <w:p w14:paraId="70835CD6" w14:textId="1C1A5690" w:rsidR="00423D97" w:rsidRDefault="00423D97" w:rsidP="00827EA7">
            <w:pPr>
              <w:spacing w:after="373"/>
              <w:rPr>
                <w:rFonts w:eastAsia="Times New Roman" w:cs="Noto Serif"/>
                <w:b/>
                <w:bCs/>
                <w:color w:val="000000" w:themeColor="text1"/>
                <w:lang w:val="en-IE"/>
              </w:rPr>
            </w:pPr>
            <w:r w:rsidRPr="00760D62">
              <w:rPr>
                <w:rFonts w:eastAsia="Times New Roman" w:cs="Noto Serif"/>
                <w:b/>
                <w:bCs/>
                <w:color w:val="000000" w:themeColor="text1"/>
                <w:lang w:val="en-IE"/>
              </w:rPr>
              <w:t>School Visit</w:t>
            </w:r>
            <w:r w:rsidRPr="003310BC">
              <w:rPr>
                <w:rFonts w:eastAsia="Times New Roman" w:cs="Noto Serif"/>
                <w:color w:val="000000" w:themeColor="text1"/>
                <w:lang w:val="en-IE"/>
              </w:rPr>
              <w:t> </w:t>
            </w:r>
          </w:p>
        </w:tc>
        <w:tc>
          <w:tcPr>
            <w:tcW w:w="425" w:type="dxa"/>
          </w:tcPr>
          <w:p w14:paraId="7A8D6810" w14:textId="1A3A0DAE" w:rsidR="00423D97" w:rsidRDefault="00423D97" w:rsidP="00827EA7">
            <w:pPr>
              <w:spacing w:after="373"/>
              <w:rPr>
                <w:rFonts w:eastAsia="Times New Roman" w:cs="Noto Serif"/>
                <w:b/>
                <w:bCs/>
                <w:color w:val="000000" w:themeColor="text1"/>
                <w:lang w:val="en-IE"/>
              </w:rPr>
            </w:pPr>
            <w:r w:rsidRPr="003310BC">
              <w:rPr>
                <w:rFonts w:eastAsia="Times New Roman" w:cs="Times New Roman"/>
                <w:color w:val="000000" w:themeColor="text1"/>
                <w:lang w:val="en-IE"/>
              </w:rPr>
              <w:t>€</w:t>
            </w:r>
            <w:r w:rsidRPr="003310BC">
              <w:rPr>
                <w:rFonts w:eastAsia="Times New Roman" w:cs="Noto Serif"/>
                <w:color w:val="000000" w:themeColor="text1"/>
                <w:lang w:val="en-IE"/>
              </w:rPr>
              <w:t>90</w:t>
            </w:r>
          </w:p>
        </w:tc>
        <w:tc>
          <w:tcPr>
            <w:tcW w:w="7750" w:type="dxa"/>
          </w:tcPr>
          <w:p w14:paraId="1FD8C8F5" w14:textId="163AA363" w:rsidR="00423D97" w:rsidRDefault="00423D97" w:rsidP="00423D97">
            <w:pPr>
              <w:spacing w:line="276" w:lineRule="auto"/>
            </w:pPr>
            <w:r w:rsidRPr="009A5D1A">
              <w:t xml:space="preserve">A </w:t>
            </w:r>
            <w:r w:rsidRPr="0061462D">
              <w:rPr>
                <w:u w:val="single"/>
              </w:rPr>
              <w:t>pre-school or</w:t>
            </w:r>
            <w:r>
              <w:t xml:space="preserve"> </w:t>
            </w:r>
            <w:r w:rsidRPr="009A5D1A">
              <w:rPr>
                <w:u w:val="single"/>
              </w:rPr>
              <w:t>school visit</w:t>
            </w:r>
            <w:r w:rsidRPr="009A5D1A">
              <w:t xml:space="preserve"> may also be recommended.   Fees operate as a therapy session (</w:t>
            </w:r>
            <w:r>
              <w:t>€</w:t>
            </w:r>
            <w:r w:rsidRPr="009A5D1A">
              <w:rPr>
                <w:u w:val="single"/>
              </w:rPr>
              <w:t xml:space="preserve">90 </w:t>
            </w:r>
            <w:r>
              <w:rPr>
                <w:u w:val="single"/>
              </w:rPr>
              <w:t>per visit</w:t>
            </w:r>
            <w:r w:rsidR="00821A68">
              <w:rPr>
                <w:u w:val="single"/>
              </w:rPr>
              <w:t xml:space="preserve"> – 1 hour</w:t>
            </w:r>
            <w:r w:rsidRPr="009A5D1A">
              <w:t xml:space="preserve">) and will usually include observation, discussion with or </w:t>
            </w:r>
            <w:r>
              <w:t>coaching</w:t>
            </w:r>
            <w:r w:rsidRPr="009A5D1A">
              <w:t xml:space="preserve"> teachers, and any programmes or materials given to the other professionals.  </w:t>
            </w:r>
          </w:p>
          <w:p w14:paraId="1DDE246D" w14:textId="71B6D8B7" w:rsidR="00423D97" w:rsidRPr="00423D97" w:rsidRDefault="00423D97" w:rsidP="00423D97">
            <w:pPr>
              <w:shd w:val="clear" w:color="auto" w:fill="FFFFFF"/>
              <w:spacing w:after="373"/>
              <w:rPr>
                <w:rFonts w:eastAsia="Times New Roman" w:cs="Noto Serif"/>
                <w:color w:val="000000" w:themeColor="text1"/>
                <w:lang w:val="en-IE"/>
              </w:rPr>
            </w:pPr>
            <w:r>
              <w:rPr>
                <w:rFonts w:eastAsia="Times New Roman" w:cs="Noto Serif"/>
                <w:b/>
                <w:bCs/>
                <w:color w:val="000000" w:themeColor="text1"/>
                <w:lang w:val="en-IE"/>
              </w:rPr>
              <w:t>(</w:t>
            </w:r>
            <w:r w:rsidR="00C00D08">
              <w:rPr>
                <w:rFonts w:eastAsia="Times New Roman" w:cs="Noto Serif"/>
                <w:b/>
                <w:bCs/>
                <w:color w:val="000000" w:themeColor="text1"/>
                <w:lang w:val="en-IE"/>
              </w:rPr>
              <w:t xml:space="preserve">School </w:t>
            </w:r>
            <w:r>
              <w:rPr>
                <w:rFonts w:eastAsia="Times New Roman" w:cs="Noto Serif"/>
                <w:b/>
                <w:bCs/>
                <w:color w:val="000000" w:themeColor="text1"/>
                <w:lang w:val="en-IE"/>
              </w:rPr>
              <w:t>Programme without visit</w:t>
            </w:r>
            <w:r w:rsidRPr="00423D97">
              <w:rPr>
                <w:rFonts w:eastAsia="Times New Roman" w:cs="Noto Serif"/>
                <w:bCs/>
                <w:color w:val="000000" w:themeColor="text1"/>
                <w:lang w:val="en-IE"/>
              </w:rPr>
              <w:t xml:space="preserve">: </w:t>
            </w:r>
            <w:r w:rsidRPr="00423D97">
              <w:rPr>
                <w:rFonts w:eastAsia="Times New Roman" w:cs="Times New Roman"/>
                <w:color w:val="000000" w:themeColor="text1"/>
                <w:lang w:val="en-IE"/>
              </w:rPr>
              <w:t>€</w:t>
            </w:r>
            <w:r w:rsidRPr="00423D97">
              <w:rPr>
                <w:rFonts w:eastAsia="Times New Roman" w:cs="Noto Serif"/>
                <w:color w:val="000000" w:themeColor="text1"/>
                <w:lang w:val="en-IE"/>
              </w:rPr>
              <w:t>60</w:t>
            </w:r>
            <w:r>
              <w:rPr>
                <w:rFonts w:eastAsia="Times New Roman" w:cs="Noto Serif"/>
                <w:color w:val="000000" w:themeColor="text1"/>
                <w:lang w:val="en-IE"/>
              </w:rPr>
              <w:t>)</w:t>
            </w:r>
          </w:p>
        </w:tc>
      </w:tr>
      <w:tr w:rsidR="00423D97" w14:paraId="289BB5D6" w14:textId="77777777" w:rsidTr="00423D97">
        <w:tc>
          <w:tcPr>
            <w:tcW w:w="1844" w:type="dxa"/>
          </w:tcPr>
          <w:p w14:paraId="17098FE2" w14:textId="7D0D95C1" w:rsidR="00423D97" w:rsidRDefault="00423D97" w:rsidP="00827EA7">
            <w:pPr>
              <w:spacing w:after="373"/>
              <w:rPr>
                <w:rFonts w:eastAsia="Times New Roman" w:cs="Noto Serif"/>
                <w:b/>
                <w:bCs/>
                <w:color w:val="000000" w:themeColor="text1"/>
                <w:lang w:val="en-IE"/>
              </w:rPr>
            </w:pPr>
            <w:r w:rsidRPr="00760D62">
              <w:rPr>
                <w:rFonts w:eastAsia="Times New Roman" w:cs="Noto Serif"/>
                <w:b/>
                <w:bCs/>
                <w:color w:val="000000" w:themeColor="text1"/>
                <w:lang w:val="en-IE"/>
              </w:rPr>
              <w:t>Letter report</w:t>
            </w:r>
            <w:r w:rsidRPr="003310BC">
              <w:rPr>
                <w:rFonts w:eastAsia="Times New Roman" w:cs="Noto Serif"/>
                <w:color w:val="000000" w:themeColor="text1"/>
                <w:lang w:val="en-IE"/>
              </w:rPr>
              <w:t>:</w:t>
            </w:r>
          </w:p>
        </w:tc>
        <w:tc>
          <w:tcPr>
            <w:tcW w:w="425" w:type="dxa"/>
          </w:tcPr>
          <w:p w14:paraId="64E191C3" w14:textId="69D8556E" w:rsidR="00423D97" w:rsidRDefault="00423D97" w:rsidP="00827EA7">
            <w:pPr>
              <w:spacing w:after="373"/>
              <w:rPr>
                <w:rFonts w:eastAsia="Times New Roman" w:cs="Noto Serif"/>
                <w:b/>
                <w:bCs/>
                <w:color w:val="000000" w:themeColor="text1"/>
                <w:lang w:val="en-IE"/>
              </w:rPr>
            </w:pPr>
            <w:r w:rsidRPr="003310BC">
              <w:rPr>
                <w:rFonts w:eastAsia="Times New Roman" w:cs="Times New Roman"/>
                <w:color w:val="000000" w:themeColor="text1"/>
                <w:lang w:val="en-IE"/>
              </w:rPr>
              <w:t>€</w:t>
            </w:r>
            <w:r w:rsidR="00C00D08">
              <w:rPr>
                <w:rFonts w:eastAsia="Times New Roman" w:cs="Times New Roman"/>
                <w:color w:val="000000" w:themeColor="text1"/>
                <w:lang w:val="en-IE"/>
              </w:rPr>
              <w:t>60</w:t>
            </w:r>
          </w:p>
        </w:tc>
        <w:tc>
          <w:tcPr>
            <w:tcW w:w="7750" w:type="dxa"/>
          </w:tcPr>
          <w:p w14:paraId="3CA1DCAD" w14:textId="2B5256B9" w:rsidR="00423D97" w:rsidRPr="003765A7" w:rsidRDefault="00423D97" w:rsidP="00827EA7">
            <w:pPr>
              <w:shd w:val="clear" w:color="auto" w:fill="FFFFFF"/>
              <w:spacing w:after="373"/>
              <w:rPr>
                <w:rFonts w:eastAsia="Times New Roman" w:cs="Noto Serif"/>
                <w:color w:val="000000" w:themeColor="text1"/>
                <w:lang w:val="en-IE"/>
              </w:rPr>
            </w:pPr>
            <w:r w:rsidRPr="003310BC">
              <w:rPr>
                <w:rFonts w:eastAsia="Times New Roman" w:cs="Noto Serif"/>
                <w:color w:val="000000" w:themeColor="text1"/>
                <w:lang w:val="en-IE"/>
              </w:rPr>
              <w:t>Sometimes while attending for therapy, you may require a letter report in order to access another service or additional resources.</w:t>
            </w:r>
          </w:p>
        </w:tc>
      </w:tr>
    </w:tbl>
    <w:p w14:paraId="6A29F303" w14:textId="7C678EF1" w:rsidR="00D07FF9" w:rsidRPr="003310BC" w:rsidRDefault="00423D97" w:rsidP="00D07FF9">
      <w:pPr>
        <w:shd w:val="clear" w:color="auto" w:fill="FFFFFF"/>
        <w:jc w:val="center"/>
        <w:rPr>
          <w:rFonts w:eastAsia="Times New Roman" w:cs="Noto Serif"/>
          <w:color w:val="000000" w:themeColor="text1"/>
          <w:lang w:val="en-IE"/>
        </w:rPr>
      </w:pPr>
      <w:r w:rsidRPr="00760D62">
        <w:rPr>
          <w:rFonts w:eastAsia="Times New Roman" w:cs="Noto Serif"/>
          <w:b/>
          <w:bCs/>
          <w:color w:val="000000" w:themeColor="text1"/>
          <w:lang w:val="en-IE"/>
        </w:rPr>
        <w:t xml:space="preserve"> </w:t>
      </w:r>
    </w:p>
    <w:p w14:paraId="5B173744" w14:textId="77777777" w:rsidR="00BB1EE8" w:rsidRPr="009A5D1A" w:rsidRDefault="00BB1EE8" w:rsidP="00BB1EE8">
      <w:pPr>
        <w:spacing w:line="276" w:lineRule="auto"/>
        <w:rPr>
          <w:b/>
          <w:u w:val="single"/>
        </w:rPr>
      </w:pPr>
      <w:r w:rsidRPr="009A5D1A">
        <w:rPr>
          <w:b/>
          <w:u w:val="single"/>
        </w:rPr>
        <w:t>Contact with Other Professionals</w:t>
      </w:r>
    </w:p>
    <w:p w14:paraId="70F62240" w14:textId="37A1F385" w:rsidR="00C00D08" w:rsidRDefault="00C00D08" w:rsidP="00C00D08">
      <w:pPr>
        <w:spacing w:line="276" w:lineRule="auto"/>
      </w:pPr>
      <w:r w:rsidRPr="009A5D1A">
        <w:t xml:space="preserve">It is often vital to connect with other professionals so that we are all working together for the benefit of your child.  It is strongly recommended that there be liaison with the HSE speech and language therapy service if your child is on the list there.   This will be fully discussed with you as needed. </w:t>
      </w:r>
      <w:r>
        <w:t>I can only liaise with other professionals once you have signed a form indicating your consent</w:t>
      </w:r>
      <w:r w:rsidR="003762CE">
        <w:t>.</w:t>
      </w:r>
    </w:p>
    <w:p w14:paraId="108F2EA3" w14:textId="77777777" w:rsidR="00BB1EE8" w:rsidRPr="00FF6C54" w:rsidRDefault="00BB1EE8" w:rsidP="00DC45A3">
      <w:pPr>
        <w:spacing w:line="276" w:lineRule="auto"/>
        <w:rPr>
          <w:b/>
          <w:sz w:val="15"/>
          <w:u w:val="single"/>
        </w:rPr>
      </w:pPr>
    </w:p>
    <w:p w14:paraId="5FFCD2CB" w14:textId="77777777" w:rsidR="00DC45A3" w:rsidRPr="009A5D1A" w:rsidRDefault="00DC45A3" w:rsidP="00DC45A3">
      <w:pPr>
        <w:spacing w:line="276" w:lineRule="auto"/>
        <w:rPr>
          <w:b/>
          <w:u w:val="single"/>
        </w:rPr>
      </w:pPr>
      <w:r w:rsidRPr="009A5D1A">
        <w:rPr>
          <w:b/>
          <w:u w:val="single"/>
        </w:rPr>
        <w:t>Cancellations</w:t>
      </w:r>
    </w:p>
    <w:p w14:paraId="012F9CB4" w14:textId="2963FC2D" w:rsidR="00DC45A3" w:rsidRPr="009A5D1A" w:rsidRDefault="0038231C" w:rsidP="00DC45A3">
      <w:pPr>
        <w:spacing w:line="276" w:lineRule="auto"/>
      </w:pPr>
      <w:r w:rsidRPr="009A5D1A">
        <w:t xml:space="preserve">Cancellations are accepted as long as advance notice is given </w:t>
      </w:r>
      <w:r w:rsidR="003762CE">
        <w:t>no later than</w:t>
      </w:r>
      <w:r w:rsidRPr="009A5D1A">
        <w:t xml:space="preserve"> 24 hours prior to the appointment.  If notice is given</w:t>
      </w:r>
      <w:r w:rsidR="009A5D1A" w:rsidRPr="009A5D1A">
        <w:t xml:space="preserve"> on the day of appointment or if there is no notification</w:t>
      </w:r>
      <w:r w:rsidRPr="009A5D1A">
        <w:t>, a cancellation fee of 50% will be applied.</w:t>
      </w:r>
    </w:p>
    <w:p w14:paraId="1B0DB4A8" w14:textId="77777777" w:rsidR="00C00D08" w:rsidRPr="00FF6C54" w:rsidRDefault="00C00D08" w:rsidP="00C00D08">
      <w:pPr>
        <w:spacing w:line="276" w:lineRule="auto"/>
        <w:rPr>
          <w:sz w:val="15"/>
        </w:rPr>
      </w:pPr>
    </w:p>
    <w:p w14:paraId="77D85404" w14:textId="77777777" w:rsidR="00C00D08" w:rsidRDefault="00C00D08" w:rsidP="00C00D08">
      <w:pPr>
        <w:spacing w:line="276" w:lineRule="auto"/>
      </w:pPr>
      <w:r w:rsidRPr="009A5D1A">
        <w:rPr>
          <w:b/>
          <w:u w:val="single"/>
        </w:rPr>
        <w:t>Your Information</w:t>
      </w:r>
      <w:r w:rsidRPr="0061462D">
        <w:rPr>
          <w:b/>
          <w:u w:val="single"/>
        </w:rPr>
        <w:t xml:space="preserve"> </w:t>
      </w:r>
      <w:r w:rsidRPr="009A5D1A">
        <w:rPr>
          <w:b/>
          <w:u w:val="single"/>
        </w:rPr>
        <w:t>and GDPR:</w:t>
      </w:r>
    </w:p>
    <w:p w14:paraId="6FC77D88" w14:textId="708B9866" w:rsidR="003C7DB5" w:rsidRDefault="00C00D08" w:rsidP="00C00D08">
      <w:pPr>
        <w:spacing w:line="276" w:lineRule="auto"/>
      </w:pPr>
      <w:r w:rsidRPr="009A5D1A">
        <w:t>This service is confidential.   Your information will be kept in accordance with GDPR guidelines</w:t>
      </w:r>
      <w:r>
        <w:t xml:space="preserve"> and The Speech Grove’s Privacy policy </w:t>
      </w:r>
      <w:hyperlink r:id="rId15" w:history="1">
        <w:r w:rsidR="003C7DB5" w:rsidRPr="0018333F">
          <w:rPr>
            <w:rStyle w:val="Hyperlink"/>
          </w:rPr>
          <w:t>https://thespeechgrove.com/the-speech-grove-privacy-policy/</w:t>
        </w:r>
      </w:hyperlink>
    </w:p>
    <w:p w14:paraId="411C0621" w14:textId="30B6CC47" w:rsidR="00C00D08" w:rsidRPr="009A5D1A" w:rsidRDefault="00C00D08" w:rsidP="00C00D08">
      <w:pPr>
        <w:spacing w:line="276" w:lineRule="auto"/>
      </w:pPr>
      <w:r>
        <w:t>Personal i</w:t>
      </w:r>
      <w:r w:rsidRPr="009A5D1A">
        <w:t>nformation will be kept in a standard file locked at all times</w:t>
      </w:r>
      <w:r>
        <w:t xml:space="preserve"> </w:t>
      </w:r>
      <w:r w:rsidRPr="009A5D1A">
        <w:t>in a filing cabinet</w:t>
      </w:r>
      <w:r>
        <w:t xml:space="preserve"> when</w:t>
      </w:r>
      <w:r w:rsidRPr="009A5D1A">
        <w:t xml:space="preserve"> it is not being used.  Any electronic data is password protected and stored on external drive that is locked away when not in use.</w:t>
      </w:r>
      <w:r>
        <w:t xml:space="preserve"> </w:t>
      </w:r>
      <w:r w:rsidRPr="009A5D1A">
        <w:t>I</w:t>
      </w:r>
      <w:r>
        <w:t xml:space="preserve">t may be necessary to forward you information electronically. In this case, </w:t>
      </w:r>
      <w:r w:rsidRPr="009A5D1A">
        <w:t xml:space="preserve">any documents containing personal information will be password protected with </w:t>
      </w:r>
      <w:r>
        <w:t xml:space="preserve">either </w:t>
      </w:r>
      <w:r w:rsidRPr="009A5D1A">
        <w:t>your child’s date of birth in the format DDMMYYYY</w:t>
      </w:r>
      <w:r>
        <w:t xml:space="preserve">, </w:t>
      </w:r>
      <w:r w:rsidRPr="00C00D08">
        <w:rPr>
          <w:b/>
          <w:u w:val="single"/>
        </w:rPr>
        <w:t>or</w:t>
      </w:r>
      <w:r>
        <w:t xml:space="preserve"> your child’s name all </w:t>
      </w:r>
      <w:proofErr w:type="gramStart"/>
      <w:r>
        <w:t>lower case</w:t>
      </w:r>
      <w:proofErr w:type="gramEnd"/>
      <w:r>
        <w:t xml:space="preserve"> letters with no spaces (first name and surname).</w:t>
      </w:r>
    </w:p>
    <w:p w14:paraId="5635822C" w14:textId="77777777" w:rsidR="00D37F0C" w:rsidRPr="009A5D1A" w:rsidRDefault="00D37F0C" w:rsidP="00D37F0C">
      <w:pPr>
        <w:spacing w:line="276" w:lineRule="auto"/>
        <w:rPr>
          <w:b/>
          <w:u w:val="single"/>
        </w:rPr>
      </w:pPr>
      <w:r w:rsidRPr="009A5D1A">
        <w:rPr>
          <w:b/>
          <w:u w:val="single"/>
        </w:rPr>
        <w:lastRenderedPageBreak/>
        <w:t>Consent</w:t>
      </w:r>
    </w:p>
    <w:p w14:paraId="619C402A" w14:textId="392C0DC2" w:rsidR="00D37F0C" w:rsidRDefault="00D37F0C" w:rsidP="00D37F0C">
      <w:pPr>
        <w:spacing w:line="276" w:lineRule="auto"/>
      </w:pPr>
      <w:r>
        <w:t xml:space="preserve">Prior to attending, you will be required to sign </w:t>
      </w:r>
      <w:r w:rsidR="00E16A73">
        <w:t>an</w:t>
      </w:r>
      <w:r w:rsidRPr="003C7DB5">
        <w:rPr>
          <w:color w:val="FF0000"/>
        </w:rPr>
        <w:t xml:space="preserve"> </w:t>
      </w:r>
      <w:r w:rsidRPr="00E16A73">
        <w:t xml:space="preserve">Informed Consent Form </w:t>
      </w:r>
      <w:r>
        <w:t xml:space="preserve">to indicate your agreement to the terms and conditions contained in this Service Overview document, and that you have read and agree with the Teletherapy Policy, and that you </w:t>
      </w:r>
      <w:proofErr w:type="gramStart"/>
      <w:r>
        <w:t>are in agreement</w:t>
      </w:r>
      <w:proofErr w:type="gramEnd"/>
      <w:r>
        <w:t xml:space="preserve"> with The Speech Grove’s Privacy Policy.  </w:t>
      </w:r>
      <w:r w:rsidR="00E16A73">
        <w:t>Carolyn may send you some documents, and y</w:t>
      </w:r>
      <w:r>
        <w:t xml:space="preserve">ou can access all </w:t>
      </w:r>
      <w:r w:rsidR="00E16A73">
        <w:t>most of these</w:t>
      </w:r>
      <w:r>
        <w:t xml:space="preserve"> documents here: </w:t>
      </w:r>
      <w:hyperlink r:id="rId16" w:history="1">
        <w:r w:rsidRPr="0018333F">
          <w:rPr>
            <w:rStyle w:val="Hyperlink"/>
          </w:rPr>
          <w:t>https://thespeechgrove.com/about-you/</w:t>
        </w:r>
      </w:hyperlink>
      <w:bookmarkStart w:id="0" w:name="_GoBack"/>
      <w:bookmarkEnd w:id="0"/>
    </w:p>
    <w:p w14:paraId="12F48CC8" w14:textId="77777777" w:rsidR="00D37F0C" w:rsidRDefault="00D37F0C" w:rsidP="00D37F0C">
      <w:pPr>
        <w:spacing w:line="276" w:lineRule="auto"/>
      </w:pPr>
    </w:p>
    <w:p w14:paraId="5CC9DBFB" w14:textId="0C060CFE" w:rsidR="00C00D08" w:rsidRDefault="00D37F0C" w:rsidP="00C00D08">
      <w:pPr>
        <w:spacing w:line="276" w:lineRule="auto"/>
      </w:pPr>
      <w:r>
        <w:t>A</w:t>
      </w:r>
      <w:r w:rsidR="00C00D08">
        <w:t xml:space="preserve"> summary of </w:t>
      </w:r>
      <w:r>
        <w:t>the Speech Grove Privacy Policy</w:t>
      </w:r>
      <w:r w:rsidR="00C00D08">
        <w:t xml:space="preserve"> is provided here:</w:t>
      </w:r>
    </w:p>
    <w:p w14:paraId="0F62B06E" w14:textId="77777777" w:rsidR="006F2895" w:rsidRPr="00FF6C54" w:rsidRDefault="006F2895" w:rsidP="00DC45A3">
      <w:pPr>
        <w:spacing w:line="276" w:lineRule="auto"/>
        <w:rPr>
          <w:sz w:val="15"/>
        </w:rPr>
      </w:pPr>
    </w:p>
    <w:p w14:paraId="1C7ADEAE" w14:textId="45BB506F" w:rsidR="00BA574B" w:rsidRPr="009A5D1A" w:rsidRDefault="007457D0" w:rsidP="004A3051">
      <w:pPr>
        <w:pStyle w:val="ListParagraph"/>
        <w:numPr>
          <w:ilvl w:val="0"/>
          <w:numId w:val="2"/>
        </w:numPr>
        <w:spacing w:line="276" w:lineRule="auto"/>
      </w:pPr>
      <w:r>
        <w:t>What information is held?</w:t>
      </w:r>
    </w:p>
    <w:p w14:paraId="2D9700A2" w14:textId="4895D497" w:rsidR="004A3051" w:rsidRPr="009A5D1A" w:rsidRDefault="004A3051" w:rsidP="00061BA1">
      <w:pPr>
        <w:pStyle w:val="ListParagraph"/>
        <w:numPr>
          <w:ilvl w:val="1"/>
          <w:numId w:val="2"/>
        </w:numPr>
        <w:spacing w:line="276" w:lineRule="auto"/>
      </w:pPr>
      <w:r w:rsidRPr="009A5D1A">
        <w:t xml:space="preserve">Information </w:t>
      </w:r>
      <w:r w:rsidR="00D43BCB" w:rsidRPr="009A5D1A">
        <w:t>relevant</w:t>
      </w:r>
      <w:r w:rsidRPr="009A5D1A">
        <w:t xml:space="preserve"> to </w:t>
      </w:r>
      <w:r w:rsidR="00194A15" w:rsidRPr="009A5D1A">
        <w:t xml:space="preserve">the client’s </w:t>
      </w:r>
      <w:r w:rsidR="00061BA1">
        <w:t xml:space="preserve">case history, </w:t>
      </w:r>
      <w:r w:rsidRPr="009A5D1A">
        <w:t>assessment</w:t>
      </w:r>
      <w:r w:rsidR="00061BA1">
        <w:t>s and results</w:t>
      </w:r>
      <w:r w:rsidRPr="009A5D1A">
        <w:t>, therapy performance and planning, interpretation of these,</w:t>
      </w:r>
      <w:r w:rsidR="00061BA1">
        <w:t xml:space="preserve"> notes on contact with clients and other professionals</w:t>
      </w:r>
      <w:r w:rsidRPr="009A5D1A">
        <w:t xml:space="preserve"> and professional reports.</w:t>
      </w:r>
      <w:r w:rsidR="007457D0">
        <w:t xml:space="preserve">  Information may need to be kept in the form of email, password protected laptop, </w:t>
      </w:r>
      <w:r w:rsidR="009A1A38">
        <w:t>USB</w:t>
      </w:r>
      <w:r w:rsidR="007457D0">
        <w:t xml:space="preserve"> / external hard drive, and physical files.  These will be kept locked in a filing cabinet when not in use.</w:t>
      </w:r>
      <w:r w:rsidR="00000025">
        <w:t xml:space="preserve">  Your information is kept for up to 7 years, and will be deleted after this unless there is a specified reason.</w:t>
      </w:r>
    </w:p>
    <w:p w14:paraId="6DC8D010" w14:textId="77777777" w:rsidR="00BA574B" w:rsidRPr="009A5D1A" w:rsidRDefault="00BA574B" w:rsidP="00BA574B">
      <w:pPr>
        <w:pStyle w:val="ListParagraph"/>
        <w:numPr>
          <w:ilvl w:val="0"/>
          <w:numId w:val="2"/>
        </w:numPr>
        <w:spacing w:line="276" w:lineRule="auto"/>
      </w:pPr>
      <w:r w:rsidRPr="009A5D1A">
        <w:t>Contacting others:</w:t>
      </w:r>
    </w:p>
    <w:p w14:paraId="2C94E538" w14:textId="23543039" w:rsidR="00BA574B" w:rsidRPr="009A5D1A" w:rsidRDefault="005935ED" w:rsidP="00BA574B">
      <w:pPr>
        <w:pStyle w:val="ListParagraph"/>
        <w:numPr>
          <w:ilvl w:val="1"/>
          <w:numId w:val="2"/>
        </w:numPr>
        <w:spacing w:line="276" w:lineRule="auto"/>
      </w:pPr>
      <w:r w:rsidRPr="009A5D1A">
        <w:t xml:space="preserve">If it is considered important to contact other professionals involved with your child, this will be fully discussed with you, and </w:t>
      </w:r>
      <w:r w:rsidR="001B2957">
        <w:t xml:space="preserve">will not be done without </w:t>
      </w:r>
      <w:r w:rsidRPr="009A5D1A">
        <w:t>your written consent.</w:t>
      </w:r>
      <w:r w:rsidR="00BA574B" w:rsidRPr="009A5D1A">
        <w:t xml:space="preserve"> </w:t>
      </w:r>
    </w:p>
    <w:p w14:paraId="08BC9E10" w14:textId="0E70F990" w:rsidR="00BA574B" w:rsidRDefault="00BA574B" w:rsidP="00BA574B">
      <w:pPr>
        <w:pStyle w:val="ListParagraph"/>
        <w:numPr>
          <w:ilvl w:val="1"/>
          <w:numId w:val="2"/>
        </w:numPr>
        <w:spacing w:line="276" w:lineRule="auto"/>
      </w:pPr>
      <w:r w:rsidRPr="009A5D1A">
        <w:t xml:space="preserve">Your information will never be used in any other way </w:t>
      </w:r>
      <w:r w:rsidR="001B2957">
        <w:t xml:space="preserve">(for example </w:t>
      </w:r>
      <w:r w:rsidRPr="009A5D1A">
        <w:t>research purposes</w:t>
      </w:r>
      <w:r w:rsidR="001B2957">
        <w:t>)</w:t>
      </w:r>
      <w:r w:rsidRPr="009A5D1A">
        <w:t xml:space="preserve"> without your specific written consent.</w:t>
      </w:r>
    </w:p>
    <w:p w14:paraId="2544BCE5" w14:textId="60CF3AD8" w:rsidR="009A1A38" w:rsidRDefault="007457D0" w:rsidP="009A1A38">
      <w:pPr>
        <w:pStyle w:val="ListParagraph"/>
        <w:numPr>
          <w:ilvl w:val="1"/>
          <w:numId w:val="2"/>
        </w:numPr>
        <w:spacing w:line="276" w:lineRule="auto"/>
      </w:pPr>
      <w:r>
        <w:t xml:space="preserve">Your personal data may however need to be shared in accordance with tax legislation, </w:t>
      </w:r>
      <w:r w:rsidR="005B6F8B">
        <w:t>or legal requirements (such as the Children First Act, 2015)</w:t>
      </w:r>
    </w:p>
    <w:p w14:paraId="2C75BC26" w14:textId="77777777" w:rsidR="007457D0" w:rsidRPr="009A5D1A" w:rsidRDefault="007457D0" w:rsidP="007457D0">
      <w:pPr>
        <w:pStyle w:val="ListParagraph"/>
        <w:spacing w:line="276" w:lineRule="auto"/>
        <w:ind w:left="1440"/>
      </w:pPr>
    </w:p>
    <w:p w14:paraId="3405EEFC" w14:textId="207F2129" w:rsidR="00BA574B" w:rsidRDefault="00743923" w:rsidP="00BA574B">
      <w:pPr>
        <w:pStyle w:val="ListParagraph"/>
        <w:numPr>
          <w:ilvl w:val="0"/>
          <w:numId w:val="2"/>
        </w:numPr>
        <w:spacing w:line="276" w:lineRule="auto"/>
      </w:pPr>
      <w:r>
        <w:t>As directed by GDPR guidelines, y</w:t>
      </w:r>
      <w:r w:rsidR="00BA574B" w:rsidRPr="009A5D1A">
        <w:t xml:space="preserve">ou </w:t>
      </w:r>
      <w:r w:rsidR="00B34B76">
        <w:t xml:space="preserve">will always </w:t>
      </w:r>
      <w:r w:rsidR="00BA574B" w:rsidRPr="009A5D1A">
        <w:t>retain:</w:t>
      </w:r>
    </w:p>
    <w:p w14:paraId="67C5B5DF" w14:textId="77777777" w:rsidR="009A1A38" w:rsidRDefault="009A1A38" w:rsidP="007457D0">
      <w:pPr>
        <w:pStyle w:val="ListParagraph"/>
        <w:numPr>
          <w:ilvl w:val="1"/>
          <w:numId w:val="6"/>
        </w:numPr>
        <w:spacing w:line="276" w:lineRule="auto"/>
        <w:sectPr w:rsidR="009A1A38" w:rsidSect="00FF6C54">
          <w:footerReference w:type="even" r:id="rId17"/>
          <w:footerReference w:type="default" r:id="rId18"/>
          <w:pgSz w:w="11900" w:h="16840"/>
          <w:pgMar w:top="1440" w:right="1080" w:bottom="1440" w:left="1080" w:header="708" w:footer="708" w:gutter="0"/>
          <w:cols w:space="708"/>
          <w:docGrid w:linePitch="400"/>
        </w:sectPr>
      </w:pPr>
    </w:p>
    <w:p w14:paraId="27526435" w14:textId="2C161F91" w:rsidR="00743923" w:rsidRDefault="00743923" w:rsidP="007457D0">
      <w:pPr>
        <w:pStyle w:val="ListParagraph"/>
        <w:numPr>
          <w:ilvl w:val="1"/>
          <w:numId w:val="6"/>
        </w:numPr>
        <w:spacing w:line="276" w:lineRule="auto"/>
      </w:pPr>
      <w:r>
        <w:t>The right to be informed</w:t>
      </w:r>
    </w:p>
    <w:p w14:paraId="54ACA850" w14:textId="4008DE18" w:rsidR="00743923" w:rsidRDefault="00743923" w:rsidP="007457D0">
      <w:pPr>
        <w:pStyle w:val="ListParagraph"/>
        <w:numPr>
          <w:ilvl w:val="1"/>
          <w:numId w:val="6"/>
        </w:numPr>
        <w:spacing w:line="276" w:lineRule="auto"/>
      </w:pPr>
      <w:r>
        <w:t>The right of access</w:t>
      </w:r>
    </w:p>
    <w:p w14:paraId="0F620FE8" w14:textId="566831AC" w:rsidR="00743923" w:rsidRDefault="00743923" w:rsidP="007457D0">
      <w:pPr>
        <w:pStyle w:val="ListParagraph"/>
        <w:numPr>
          <w:ilvl w:val="1"/>
          <w:numId w:val="6"/>
        </w:numPr>
        <w:spacing w:line="276" w:lineRule="auto"/>
      </w:pPr>
      <w:r>
        <w:t>The right to rectification</w:t>
      </w:r>
    </w:p>
    <w:p w14:paraId="2F3D1C01" w14:textId="0721D7B9" w:rsidR="00743923" w:rsidRDefault="00743923" w:rsidP="007457D0">
      <w:pPr>
        <w:pStyle w:val="ListParagraph"/>
        <w:numPr>
          <w:ilvl w:val="1"/>
          <w:numId w:val="6"/>
        </w:numPr>
        <w:spacing w:line="276" w:lineRule="auto"/>
      </w:pPr>
      <w:r>
        <w:t>The right to erasure</w:t>
      </w:r>
    </w:p>
    <w:p w14:paraId="76466F1E" w14:textId="798C7AD3" w:rsidR="00743923" w:rsidRDefault="00743923" w:rsidP="007457D0">
      <w:pPr>
        <w:pStyle w:val="ListParagraph"/>
        <w:numPr>
          <w:ilvl w:val="1"/>
          <w:numId w:val="6"/>
        </w:numPr>
        <w:spacing w:line="276" w:lineRule="auto"/>
      </w:pPr>
      <w:r>
        <w:t>The right to restrict processing</w:t>
      </w:r>
    </w:p>
    <w:p w14:paraId="385D9792" w14:textId="46710514" w:rsidR="00743923" w:rsidRDefault="00743923" w:rsidP="007457D0">
      <w:pPr>
        <w:pStyle w:val="ListParagraph"/>
        <w:numPr>
          <w:ilvl w:val="1"/>
          <w:numId w:val="6"/>
        </w:numPr>
        <w:spacing w:line="276" w:lineRule="auto"/>
      </w:pPr>
      <w:r>
        <w:t>The right to data portability</w:t>
      </w:r>
    </w:p>
    <w:p w14:paraId="1D50F919" w14:textId="467EE813" w:rsidR="00743923" w:rsidRDefault="00743923" w:rsidP="007457D0">
      <w:pPr>
        <w:pStyle w:val="ListParagraph"/>
        <w:numPr>
          <w:ilvl w:val="1"/>
          <w:numId w:val="6"/>
        </w:numPr>
        <w:spacing w:line="276" w:lineRule="auto"/>
      </w:pPr>
      <w:r>
        <w:t>The right to object and</w:t>
      </w:r>
    </w:p>
    <w:p w14:paraId="56437E9B" w14:textId="77777777" w:rsidR="009A1A38" w:rsidRDefault="009A1A38" w:rsidP="007457D0">
      <w:pPr>
        <w:pStyle w:val="ListParagraph"/>
        <w:numPr>
          <w:ilvl w:val="1"/>
          <w:numId w:val="6"/>
        </w:numPr>
        <w:spacing w:line="276" w:lineRule="auto"/>
        <w:sectPr w:rsidR="009A1A38" w:rsidSect="009A1A38">
          <w:type w:val="continuous"/>
          <w:pgSz w:w="11900" w:h="16840"/>
          <w:pgMar w:top="1440" w:right="1080" w:bottom="1440" w:left="1080" w:header="708" w:footer="708" w:gutter="0"/>
          <w:cols w:num="2" w:space="708"/>
          <w:docGrid w:linePitch="400"/>
        </w:sectPr>
      </w:pPr>
    </w:p>
    <w:p w14:paraId="78DCB7AA" w14:textId="096DDD61" w:rsidR="00743923" w:rsidRDefault="00743923" w:rsidP="007457D0">
      <w:pPr>
        <w:pStyle w:val="ListParagraph"/>
        <w:numPr>
          <w:ilvl w:val="1"/>
          <w:numId w:val="6"/>
        </w:numPr>
        <w:spacing w:line="276" w:lineRule="auto"/>
      </w:pPr>
      <w:r>
        <w:t>The right not to be subjected to automated decision-making</w:t>
      </w:r>
    </w:p>
    <w:p w14:paraId="65B9AB24" w14:textId="1C2C11EF" w:rsidR="0001243E" w:rsidRDefault="0001243E" w:rsidP="0001243E">
      <w:pPr>
        <w:pStyle w:val="ListParagraph"/>
      </w:pPr>
    </w:p>
    <w:p w14:paraId="61B8C3BB" w14:textId="1AD8361F" w:rsidR="0001243E" w:rsidRDefault="0001243E" w:rsidP="0001243E">
      <w:pPr>
        <w:pStyle w:val="ListParagraph"/>
        <w:ind w:left="0"/>
      </w:pPr>
      <w:r>
        <w:t xml:space="preserve">Please </w:t>
      </w:r>
      <w:r w:rsidR="00D37F0C">
        <w:t>continue by</w:t>
      </w:r>
      <w:r w:rsidR="00D9255C">
        <w:t xml:space="preserve"> </w:t>
      </w:r>
      <w:r>
        <w:t>follow</w:t>
      </w:r>
      <w:r w:rsidR="00D9255C">
        <w:t>ing</w:t>
      </w:r>
      <w:r>
        <w:t xml:space="preserve"> the instructions </w:t>
      </w:r>
      <w:r w:rsidR="00D9255C">
        <w:t xml:space="preserve">listed </w:t>
      </w:r>
      <w:r>
        <w:t>here</w:t>
      </w:r>
      <w:r w:rsidR="00A65831">
        <w:t>, with thanks</w:t>
      </w:r>
      <w:r w:rsidR="00D9255C">
        <w:t>:</w:t>
      </w:r>
    </w:p>
    <w:p w14:paraId="56D28809" w14:textId="4AC985BC" w:rsidR="0001243E" w:rsidRDefault="000F5DB7" w:rsidP="0001243E">
      <w:pPr>
        <w:spacing w:line="276" w:lineRule="auto"/>
      </w:pPr>
      <w:hyperlink r:id="rId19" w:history="1">
        <w:r w:rsidR="0001243E" w:rsidRPr="0018333F">
          <w:rPr>
            <w:rStyle w:val="Hyperlink"/>
          </w:rPr>
          <w:t>https://thespeechgrove.com/about-you/</w:t>
        </w:r>
      </w:hyperlink>
    </w:p>
    <w:p w14:paraId="301C562A" w14:textId="4A224D11" w:rsidR="00D37F0C" w:rsidRDefault="00D37F0C" w:rsidP="0001243E">
      <w:pPr>
        <w:spacing w:line="276" w:lineRule="auto"/>
      </w:pPr>
    </w:p>
    <w:p w14:paraId="036A1A97" w14:textId="3C364349" w:rsidR="00061BA1" w:rsidRDefault="00061BA1" w:rsidP="00D9255C">
      <w:pPr>
        <w:rPr>
          <w:b/>
          <w:sz w:val="18"/>
        </w:rPr>
      </w:pPr>
    </w:p>
    <w:p w14:paraId="4EB56D9E" w14:textId="77777777" w:rsidR="00C00D08" w:rsidRDefault="00C00D08" w:rsidP="00C00D08">
      <w:pPr>
        <w:pStyle w:val="ListParagraph"/>
        <w:spacing w:line="276" w:lineRule="auto"/>
        <w:ind w:left="0"/>
      </w:pPr>
      <w:r>
        <w:rPr>
          <w:noProof/>
        </w:rPr>
        <w:drawing>
          <wp:inline distT="0" distB="0" distL="0" distR="0" wp14:anchorId="380DD6BE" wp14:editId="05F404BB">
            <wp:extent cx="1061049" cy="3795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jpeg.jpg"/>
                    <pic:cNvPicPr/>
                  </pic:nvPicPr>
                  <pic:blipFill>
                    <a:blip r:embed="rId20">
                      <a:extLst>
                        <a:ext uri="{28A0092B-C50C-407E-A947-70E740481C1C}">
                          <a14:useLocalDpi xmlns:a14="http://schemas.microsoft.com/office/drawing/2010/main" val="0"/>
                        </a:ext>
                      </a:extLst>
                    </a:blip>
                    <a:stretch>
                      <a:fillRect/>
                    </a:stretch>
                  </pic:blipFill>
                  <pic:spPr>
                    <a:xfrm>
                      <a:off x="0" y="0"/>
                      <a:ext cx="1084087" cy="387778"/>
                    </a:xfrm>
                    <a:prstGeom prst="rect">
                      <a:avLst/>
                    </a:prstGeom>
                  </pic:spPr>
                </pic:pic>
              </a:graphicData>
            </a:graphic>
          </wp:inline>
        </w:drawing>
      </w:r>
    </w:p>
    <w:p w14:paraId="213B2B41" w14:textId="350FC057" w:rsidR="00C00D08" w:rsidRDefault="00C00D08" w:rsidP="00C00D08">
      <w:pPr>
        <w:pStyle w:val="ListParagraph"/>
        <w:spacing w:line="276" w:lineRule="auto"/>
        <w:ind w:left="0"/>
      </w:pPr>
      <w:r>
        <w:t xml:space="preserve">   </w:t>
      </w:r>
      <w:r w:rsidRPr="009A5D1A">
        <w:t>Carolyn Web</w:t>
      </w:r>
      <w:r>
        <w:t>b</w:t>
      </w:r>
    </w:p>
    <w:p w14:paraId="08C0276E" w14:textId="145C6122" w:rsidR="00C00D08" w:rsidRPr="00FF6C54" w:rsidRDefault="00C00D08" w:rsidP="00FF6C54">
      <w:pPr>
        <w:pStyle w:val="ListParagraph"/>
        <w:spacing w:line="276" w:lineRule="auto"/>
        <w:ind w:left="0"/>
      </w:pPr>
      <w:r>
        <w:t xml:space="preserve">   </w:t>
      </w:r>
      <w:r w:rsidRPr="009A5D1A">
        <w:t>Speech and Language Therapist</w:t>
      </w:r>
    </w:p>
    <w:sectPr w:rsidR="00C00D08" w:rsidRPr="00FF6C54" w:rsidSect="009A1A38">
      <w:type w:val="continuous"/>
      <w:pgSz w:w="11900" w:h="16840"/>
      <w:pgMar w:top="1440" w:right="1080" w:bottom="1440" w:left="108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09D0" w14:textId="77777777" w:rsidR="000F5DB7" w:rsidRDefault="000F5DB7" w:rsidP="00194A15">
      <w:r>
        <w:separator/>
      </w:r>
    </w:p>
  </w:endnote>
  <w:endnote w:type="continuationSeparator" w:id="0">
    <w:p w14:paraId="1F8D2114" w14:textId="77777777" w:rsidR="000F5DB7" w:rsidRDefault="000F5DB7" w:rsidP="0019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pple Chancery">
    <w:panose1 w:val="03020702040506060504"/>
    <w:charset w:val="B1"/>
    <w:family w:val="script"/>
    <w:pitch w:val="variable"/>
    <w:sig w:usb0="80000867" w:usb1="00000003" w:usb2="00000000" w:usb3="00000000" w:csb0="000001F3"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Noto Serif">
    <w:altName w:val="Myanmar Text"/>
    <w:panose1 w:val="02020502060505020204"/>
    <w:charset w:val="00"/>
    <w:family w:val="roman"/>
    <w:pitch w:val="variable"/>
    <w:sig w:usb0="80000003" w:usb1="00002000" w:usb2="080004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906364"/>
      <w:docPartObj>
        <w:docPartGallery w:val="Page Numbers (Bottom of Page)"/>
        <w:docPartUnique/>
      </w:docPartObj>
    </w:sdtPr>
    <w:sdtEndPr>
      <w:rPr>
        <w:rStyle w:val="PageNumber"/>
      </w:rPr>
    </w:sdtEndPr>
    <w:sdtContent>
      <w:p w14:paraId="7D260D68" w14:textId="3E0CA3D0" w:rsidR="00FF6C54" w:rsidRDefault="00FF6C54" w:rsidP="001833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A1A0C" w14:textId="77777777" w:rsidR="00FF6C54" w:rsidRDefault="00FF6C54" w:rsidP="00FF6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5624966"/>
      <w:docPartObj>
        <w:docPartGallery w:val="Page Numbers (Bottom of Page)"/>
        <w:docPartUnique/>
      </w:docPartObj>
    </w:sdtPr>
    <w:sdtEndPr>
      <w:rPr>
        <w:rStyle w:val="PageNumber"/>
      </w:rPr>
    </w:sdtEndPr>
    <w:sdtContent>
      <w:p w14:paraId="6622CE18" w14:textId="271730E1" w:rsidR="00FF6C54" w:rsidRDefault="00FF6C54" w:rsidP="001833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5092B79" w14:textId="77777777" w:rsidR="00194A15" w:rsidRPr="00194A15" w:rsidRDefault="00194A15" w:rsidP="00FF6C54">
    <w:pPr>
      <w:pStyle w:val="Footer"/>
      <w:ind w:right="360"/>
      <w:rPr>
        <w:b/>
        <w:lang w:val="en-IE"/>
      </w:rPr>
    </w:pPr>
    <w:r w:rsidRPr="00194A15">
      <w:rPr>
        <w:rFonts w:ascii="Apple Chancery" w:hAnsi="Apple Chancery" w:cs="Apple Chancery"/>
        <w:b/>
        <w:color w:val="002060"/>
        <w:sz w:val="18"/>
        <w:szCs w:val="16"/>
        <w:lang w:val="en-IE"/>
      </w:rPr>
      <w:t>The Speech Grove, Private Speech and Language Therapy Service</w:t>
    </w:r>
    <w:r w:rsidRPr="00194A15">
      <w:rPr>
        <w:rFonts w:ascii="Apple Chancery" w:hAnsi="Apple Chancery" w:cs="Apple Chancery"/>
        <w:color w:val="002060"/>
        <w:sz w:val="18"/>
        <w:szCs w:val="16"/>
        <w:lang w:val="en-IE"/>
      </w:rPr>
      <w:t xml:space="preserve">   </w:t>
    </w:r>
    <w:r>
      <w:rPr>
        <w:lang w:val="en-IE"/>
      </w:rPr>
      <w:tab/>
      <w:t xml:space="preserve"> </w:t>
    </w:r>
    <w:r w:rsidRPr="00194A15">
      <w:rPr>
        <w:rFonts w:ascii="Arial" w:hAnsi="Arial" w:cs="Arial"/>
        <w:b/>
        <w:color w:val="002060"/>
        <w:sz w:val="16"/>
        <w:szCs w:val="16"/>
        <w:lang w:val="en-US"/>
      </w:rPr>
      <w:t>CORU</w:t>
    </w:r>
    <w:r w:rsidRPr="00997B2C">
      <w:rPr>
        <w:rFonts w:ascii="Arial" w:hAnsi="Arial" w:cs="Arial"/>
        <w:b/>
        <w:color w:val="002060"/>
        <w:sz w:val="16"/>
        <w:szCs w:val="16"/>
        <w:lang w:val="en-US"/>
      </w:rPr>
      <w:t> </w:t>
    </w:r>
    <w:r w:rsidRPr="00194A15">
      <w:rPr>
        <w:rFonts w:ascii="Arial" w:hAnsi="Arial" w:cs="Arial"/>
        <w:b/>
        <w:color w:val="002060"/>
        <w:sz w:val="16"/>
        <w:szCs w:val="16"/>
        <w:lang w:val="en-US"/>
      </w:rPr>
      <w:t>Registration Number</w:t>
    </w:r>
    <w:r w:rsidRPr="00997B2C">
      <w:rPr>
        <w:rFonts w:ascii="Arial" w:hAnsi="Arial" w:cs="Arial"/>
        <w:b/>
        <w:color w:val="002060"/>
        <w:sz w:val="16"/>
        <w:szCs w:val="16"/>
        <w:lang w:val="en-US"/>
      </w:rPr>
      <w:t xml:space="preserve"> </w:t>
    </w:r>
    <w:r w:rsidRPr="00997B2C">
      <w:rPr>
        <w:rFonts w:ascii="Arial" w:hAnsi="Arial" w:cs="Arial"/>
        <w:b/>
        <w:color w:val="002060"/>
        <w:sz w:val="18"/>
        <w:szCs w:val="16"/>
        <w:lang w:val="en-US"/>
      </w:rPr>
      <w:t>SL 015115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9E498" w14:textId="77777777" w:rsidR="000F5DB7" w:rsidRDefault="000F5DB7" w:rsidP="00194A15">
      <w:r>
        <w:separator/>
      </w:r>
    </w:p>
  </w:footnote>
  <w:footnote w:type="continuationSeparator" w:id="0">
    <w:p w14:paraId="5DAD487E" w14:textId="77777777" w:rsidR="000F5DB7" w:rsidRDefault="000F5DB7" w:rsidP="0019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54541"/>
    <w:multiLevelType w:val="hybridMultilevel"/>
    <w:tmpl w:val="3AE489E8"/>
    <w:lvl w:ilvl="0" w:tplc="08090001">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5926A3"/>
    <w:multiLevelType w:val="hybridMultilevel"/>
    <w:tmpl w:val="F05EE1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360E9"/>
    <w:multiLevelType w:val="hybridMultilevel"/>
    <w:tmpl w:val="FCBC57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0721F"/>
    <w:multiLevelType w:val="multilevel"/>
    <w:tmpl w:val="A236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716EC"/>
    <w:multiLevelType w:val="hybridMultilevel"/>
    <w:tmpl w:val="C79C5D46"/>
    <w:lvl w:ilvl="0" w:tplc="42D07D94">
      <w:start w:val="6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854CE"/>
    <w:multiLevelType w:val="hybridMultilevel"/>
    <w:tmpl w:val="52DC57A6"/>
    <w:lvl w:ilvl="0" w:tplc="701E92DC">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5B"/>
    <w:rsid w:val="00000025"/>
    <w:rsid w:val="0001243E"/>
    <w:rsid w:val="00061BA1"/>
    <w:rsid w:val="00082DAC"/>
    <w:rsid w:val="000D7E77"/>
    <w:rsid w:val="000F5DB7"/>
    <w:rsid w:val="001211F7"/>
    <w:rsid w:val="00194A15"/>
    <w:rsid w:val="0019580C"/>
    <w:rsid w:val="001A6463"/>
    <w:rsid w:val="001B2957"/>
    <w:rsid w:val="00257F0B"/>
    <w:rsid w:val="00372521"/>
    <w:rsid w:val="003762CE"/>
    <w:rsid w:val="003765A7"/>
    <w:rsid w:val="0038231C"/>
    <w:rsid w:val="0039675B"/>
    <w:rsid w:val="003B7375"/>
    <w:rsid w:val="003C7DB5"/>
    <w:rsid w:val="00423D97"/>
    <w:rsid w:val="004603A1"/>
    <w:rsid w:val="004A3051"/>
    <w:rsid w:val="004A6C80"/>
    <w:rsid w:val="00582882"/>
    <w:rsid w:val="005935ED"/>
    <w:rsid w:val="005B6F8B"/>
    <w:rsid w:val="00646FA5"/>
    <w:rsid w:val="0067182D"/>
    <w:rsid w:val="006F2895"/>
    <w:rsid w:val="00732FFB"/>
    <w:rsid w:val="00743923"/>
    <w:rsid w:val="007457D0"/>
    <w:rsid w:val="00821A68"/>
    <w:rsid w:val="00826F38"/>
    <w:rsid w:val="008338E4"/>
    <w:rsid w:val="008A5D37"/>
    <w:rsid w:val="009A1A38"/>
    <w:rsid w:val="009A5D1A"/>
    <w:rsid w:val="00A00F15"/>
    <w:rsid w:val="00A65831"/>
    <w:rsid w:val="00AB7167"/>
    <w:rsid w:val="00B20351"/>
    <w:rsid w:val="00B34B76"/>
    <w:rsid w:val="00B51B74"/>
    <w:rsid w:val="00BA217F"/>
    <w:rsid w:val="00BA574B"/>
    <w:rsid w:val="00BB1EE8"/>
    <w:rsid w:val="00BB53DB"/>
    <w:rsid w:val="00C00D08"/>
    <w:rsid w:val="00C874AF"/>
    <w:rsid w:val="00D01621"/>
    <w:rsid w:val="00D07FF9"/>
    <w:rsid w:val="00D37ABB"/>
    <w:rsid w:val="00D37F0C"/>
    <w:rsid w:val="00D43BCB"/>
    <w:rsid w:val="00D57FEF"/>
    <w:rsid w:val="00D9255C"/>
    <w:rsid w:val="00DC45A3"/>
    <w:rsid w:val="00E16A73"/>
    <w:rsid w:val="00E408CA"/>
    <w:rsid w:val="00E668E0"/>
    <w:rsid w:val="00FF6C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5F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6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5A3"/>
    <w:pPr>
      <w:ind w:left="720"/>
      <w:contextualSpacing/>
    </w:pPr>
  </w:style>
  <w:style w:type="paragraph" w:styleId="Header">
    <w:name w:val="header"/>
    <w:basedOn w:val="Normal"/>
    <w:link w:val="HeaderChar"/>
    <w:uiPriority w:val="99"/>
    <w:unhideWhenUsed/>
    <w:rsid w:val="00194A15"/>
    <w:pPr>
      <w:tabs>
        <w:tab w:val="center" w:pos="4513"/>
        <w:tab w:val="right" w:pos="9026"/>
      </w:tabs>
    </w:pPr>
  </w:style>
  <w:style w:type="character" w:customStyle="1" w:styleId="HeaderChar">
    <w:name w:val="Header Char"/>
    <w:basedOn w:val="DefaultParagraphFont"/>
    <w:link w:val="Header"/>
    <w:uiPriority w:val="99"/>
    <w:rsid w:val="00194A15"/>
  </w:style>
  <w:style w:type="paragraph" w:styleId="Footer">
    <w:name w:val="footer"/>
    <w:basedOn w:val="Normal"/>
    <w:link w:val="FooterChar"/>
    <w:uiPriority w:val="99"/>
    <w:unhideWhenUsed/>
    <w:rsid w:val="00194A15"/>
    <w:pPr>
      <w:tabs>
        <w:tab w:val="center" w:pos="4513"/>
        <w:tab w:val="right" w:pos="9026"/>
      </w:tabs>
    </w:pPr>
  </w:style>
  <w:style w:type="character" w:customStyle="1" w:styleId="FooterChar">
    <w:name w:val="Footer Char"/>
    <w:basedOn w:val="DefaultParagraphFont"/>
    <w:link w:val="Footer"/>
    <w:uiPriority w:val="99"/>
    <w:rsid w:val="00194A15"/>
  </w:style>
  <w:style w:type="character" w:styleId="Hyperlink">
    <w:name w:val="Hyperlink"/>
    <w:basedOn w:val="DefaultParagraphFont"/>
    <w:uiPriority w:val="99"/>
    <w:unhideWhenUsed/>
    <w:rsid w:val="0067182D"/>
    <w:rPr>
      <w:color w:val="0563C1" w:themeColor="hyperlink"/>
      <w:u w:val="single"/>
    </w:rPr>
  </w:style>
  <w:style w:type="character" w:styleId="UnresolvedMention">
    <w:name w:val="Unresolved Mention"/>
    <w:basedOn w:val="DefaultParagraphFont"/>
    <w:uiPriority w:val="99"/>
    <w:rsid w:val="0067182D"/>
    <w:rPr>
      <w:color w:val="605E5C"/>
      <w:shd w:val="clear" w:color="auto" w:fill="E1DFDD"/>
    </w:rPr>
  </w:style>
  <w:style w:type="table" w:styleId="TableGrid">
    <w:name w:val="Table Grid"/>
    <w:basedOn w:val="TableNormal"/>
    <w:uiPriority w:val="39"/>
    <w:rsid w:val="0037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6C54"/>
    <w:rPr>
      <w:color w:val="954F72" w:themeColor="followedHyperlink"/>
      <w:u w:val="single"/>
    </w:rPr>
  </w:style>
  <w:style w:type="character" w:styleId="PageNumber">
    <w:name w:val="page number"/>
    <w:basedOn w:val="DefaultParagraphFont"/>
    <w:uiPriority w:val="99"/>
    <w:semiHidden/>
    <w:unhideWhenUsed/>
    <w:rsid w:val="00FF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198">
      <w:bodyDiv w:val="1"/>
      <w:marLeft w:val="0"/>
      <w:marRight w:val="0"/>
      <w:marTop w:val="0"/>
      <w:marBottom w:val="0"/>
      <w:divBdr>
        <w:top w:val="none" w:sz="0" w:space="0" w:color="auto"/>
        <w:left w:val="none" w:sz="0" w:space="0" w:color="auto"/>
        <w:bottom w:val="none" w:sz="0" w:space="0" w:color="auto"/>
        <w:right w:val="none" w:sz="0" w:space="0" w:color="auto"/>
      </w:divBdr>
    </w:div>
    <w:div w:id="2057581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peechgrove.com/services-offered/" TargetMode="External"/><Relationship Id="rId13" Type="http://schemas.openxmlformats.org/officeDocument/2006/relationships/hyperlink" Target="https://thespeechgrove.com/2020/11/05/hanen-more-than-words-parent-course-feb-202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thespeechgrove.com/fe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hespeechgrove.com/about-you/"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speechgrove.com/informed-consent/" TargetMode="External"/><Relationship Id="rId5" Type="http://schemas.openxmlformats.org/officeDocument/2006/relationships/footnotes" Target="footnotes.xml"/><Relationship Id="rId15" Type="http://schemas.openxmlformats.org/officeDocument/2006/relationships/hyperlink" Target="https://thespeechgrove.com/the-speech-grove-privacy-policy/" TargetMode="External"/><Relationship Id="rId10" Type="http://schemas.openxmlformats.org/officeDocument/2006/relationships/hyperlink" Target="https://thespeechgrove.com/teletherapy/" TargetMode="External"/><Relationship Id="rId19" Type="http://schemas.openxmlformats.org/officeDocument/2006/relationships/hyperlink" Target="https://thespeechgrove.com/about-you/" TargetMode="External"/><Relationship Id="rId4" Type="http://schemas.openxmlformats.org/officeDocument/2006/relationships/webSettings" Target="webSettings.xml"/><Relationship Id="rId9" Type="http://schemas.openxmlformats.org/officeDocument/2006/relationships/hyperlink" Target="https://thespeechgrove.com/about-you/" TargetMode="External"/><Relationship Id="rId14" Type="http://schemas.openxmlformats.org/officeDocument/2006/relationships/hyperlink" Target="http://hanen-more-than-words-parent-course-feb-2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2020-12-05T14:13:00Z</dcterms:created>
  <dcterms:modified xsi:type="dcterms:W3CDTF">2021-01-29T16:05:00Z</dcterms:modified>
</cp:coreProperties>
</file>